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ordWrap/>
        <w:overflowPunct/>
        <w:topLinePunct w:val="0"/>
        <w:bidi w:val="0"/>
        <w:spacing w:line="560" w:lineRule="exact"/>
        <w:jc w:val="center"/>
        <w:rPr>
          <w:rFonts w:hint="eastAsia" w:ascii="方正小标宋简体" w:hAnsi="方正小标宋简体" w:eastAsia="方正小标宋简体" w:cs="方正小标宋简体"/>
          <w:sz w:val="44"/>
          <w:szCs w:val="44"/>
        </w:rPr>
      </w:pPr>
    </w:p>
    <w:p>
      <w:pPr>
        <w:keepNext w:val="0"/>
        <w:keepLines w:val="0"/>
        <w:pageBreakBefore w:val="0"/>
        <w:wordWrap/>
        <w:overflowPunct/>
        <w:topLinePunct w:val="0"/>
        <w:bidi w:val="0"/>
        <w:spacing w:line="560" w:lineRule="exact"/>
        <w:jc w:val="center"/>
        <w:rPr>
          <w:rFonts w:hint="eastAsia" w:ascii="方正小标宋简体" w:hAnsi="方正小标宋简体" w:eastAsia="方正小标宋简体" w:cs="方正小标宋简体"/>
          <w:sz w:val="44"/>
          <w:szCs w:val="44"/>
        </w:rPr>
      </w:pPr>
    </w:p>
    <w:p>
      <w:pPr>
        <w:keepNext w:val="0"/>
        <w:keepLines w:val="0"/>
        <w:pageBreakBefore w:val="0"/>
        <w:wordWrap/>
        <w:overflowPunct/>
        <w:topLinePunct w:val="0"/>
        <w:bidi w:val="0"/>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甘州区油气管道保护暨能源供应保障突发事件应急预案</w:t>
      </w:r>
      <w:r>
        <w:rPr>
          <w:rFonts w:hint="eastAsia" w:ascii="方正小标宋简体" w:hAnsi="方正小标宋简体" w:eastAsia="方正小标宋简体" w:cs="方正小标宋简体"/>
          <w:spacing w:val="0"/>
          <w:sz w:val="44"/>
          <w:szCs w:val="44"/>
          <w:lang w:eastAsia="zh-CN"/>
        </w:rPr>
        <w:t>（征求意见稿）</w:t>
      </w:r>
    </w:p>
    <w:p>
      <w:pPr>
        <w:keepNext w:val="0"/>
        <w:keepLines w:val="0"/>
        <w:pageBreakBefore w:val="0"/>
        <w:wordWrap/>
        <w:overflowPunct/>
        <w:topLinePunct w:val="0"/>
        <w:bidi w:val="0"/>
        <w:spacing w:line="560" w:lineRule="exact"/>
        <w:jc w:val="center"/>
        <w:rPr>
          <w:rFonts w:ascii="仿宋_GB2312" w:hAnsi="仿宋_GB2312" w:eastAsia="仿宋_GB2312" w:cs="仿宋_GB2312"/>
          <w:sz w:val="32"/>
          <w:szCs w:val="32"/>
        </w:rPr>
      </w:pPr>
    </w:p>
    <w:p>
      <w:pPr>
        <w:keepNext w:val="0"/>
        <w:keepLines w:val="0"/>
        <w:pageBreakBefore w:val="0"/>
        <w:wordWrap/>
        <w:overflowPunct/>
        <w:topLinePunct w:val="0"/>
        <w:bidi w:val="0"/>
        <w:spacing w:line="560" w:lineRule="exact"/>
        <w:ind w:firstLine="640" w:firstLineChars="200"/>
        <w:jc w:val="left"/>
        <w:rPr>
          <w:rFonts w:ascii="黑体" w:hAnsi="黑体" w:eastAsia="黑体" w:cs="黑体"/>
          <w:sz w:val="32"/>
          <w:szCs w:val="32"/>
        </w:rPr>
      </w:pPr>
      <w:r>
        <w:rPr>
          <w:rFonts w:hint="eastAsia" w:ascii="黑体" w:hAnsi="黑体" w:eastAsia="黑体" w:cs="黑体"/>
          <w:sz w:val="32"/>
          <w:szCs w:val="32"/>
        </w:rPr>
        <w:t>一、总 则</w:t>
      </w:r>
    </w:p>
    <w:p>
      <w:pPr>
        <w:keepNext w:val="0"/>
        <w:keepLines w:val="0"/>
        <w:pageBreakBefore w:val="0"/>
        <w:wordWrap/>
        <w:overflowPunct/>
        <w:topLinePunct w:val="0"/>
        <w:bidi w:val="0"/>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(一)编制目的</w:t>
      </w: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围绕西气东输长输油气管道安全运行与区域能源供应保障两大核心任务，有效应对管道泄漏、损毁、停输等突发事件，统筹</w:t>
      </w:r>
      <w:r>
        <w:rPr>
          <w:rFonts w:hint="eastAsia" w:ascii="仿宋_GB2312" w:hAnsi="仿宋_GB2312" w:eastAsia="仿宋_GB2312" w:cs="仿宋_GB2312"/>
          <w:sz w:val="32"/>
          <w:szCs w:val="32"/>
          <w:lang w:val="en-US" w:eastAsia="zh-CN"/>
        </w:rPr>
        <w:t>推进</w:t>
      </w:r>
      <w:r>
        <w:rPr>
          <w:rFonts w:hint="eastAsia" w:ascii="仿宋_GB2312" w:hAnsi="仿宋_GB2312" w:eastAsia="仿宋_GB2312" w:cs="仿宋_GB2312"/>
          <w:sz w:val="32"/>
          <w:szCs w:val="32"/>
        </w:rPr>
        <w:t>抢险抢修、污染防控与应急保供</w:t>
      </w:r>
      <w:r>
        <w:rPr>
          <w:rFonts w:hint="eastAsia" w:ascii="仿宋_GB2312" w:hAnsi="仿宋_GB2312" w:eastAsia="仿宋_GB2312" w:cs="仿宋_GB2312"/>
          <w:sz w:val="32"/>
          <w:szCs w:val="32"/>
          <w:lang w:val="en-US" w:eastAsia="zh-CN"/>
        </w:rPr>
        <w:t>一体化相应</w:t>
      </w:r>
      <w:r>
        <w:rPr>
          <w:rFonts w:hint="eastAsia" w:ascii="仿宋_GB2312" w:hAnsi="仿宋_GB2312" w:eastAsia="仿宋_GB2312" w:cs="仿宋_GB2312"/>
          <w:sz w:val="32"/>
          <w:szCs w:val="32"/>
        </w:rPr>
        <w:t>，最大限度降低人员伤亡、财产损失和生态环境损害，确保全区能源供应稳定，严守能源安全底线。</w:t>
      </w:r>
    </w:p>
    <w:p>
      <w:pPr>
        <w:keepNext w:val="0"/>
        <w:keepLines w:val="0"/>
        <w:pageBreakBefore w:val="0"/>
        <w:wordWrap/>
        <w:overflowPunct/>
        <w:topLinePunct w:val="0"/>
        <w:bidi w:val="0"/>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(二)编制依据</w:t>
      </w: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依据《中华人民共和国安全生产法》《中华人民共和国突发事件应对法》《石油天然气管道保护法》《甘肃省石油天然气管道设施保护办法（试行）》及国家、省、市能源保供、应急管理相关法规政策，结合甘州区管道布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能源供需实际</w:t>
      </w:r>
      <w:r>
        <w:rPr>
          <w:rFonts w:hint="eastAsia" w:ascii="仿宋_GB2312" w:hAnsi="仿宋_GB2312" w:eastAsia="仿宋_GB2312" w:cs="仿宋_GB2312"/>
          <w:sz w:val="32"/>
          <w:szCs w:val="32"/>
          <w:lang w:val="en-US" w:eastAsia="zh-CN"/>
        </w:rPr>
        <w:t>及既有应急资源能力</w:t>
      </w:r>
      <w:r>
        <w:rPr>
          <w:rFonts w:hint="eastAsia" w:ascii="仿宋_GB2312" w:hAnsi="仿宋_GB2312" w:eastAsia="仿宋_GB2312" w:cs="仿宋_GB2312"/>
          <w:sz w:val="32"/>
          <w:szCs w:val="32"/>
        </w:rPr>
        <w:t>编制。本预案不适用于城市市政燃气管道。</w:t>
      </w:r>
    </w:p>
    <w:p>
      <w:pPr>
        <w:keepNext w:val="0"/>
        <w:keepLines w:val="0"/>
        <w:pageBreakBefore w:val="0"/>
        <w:wordWrap/>
        <w:overflowPunct/>
        <w:topLinePunct w:val="0"/>
        <w:bidi w:val="0"/>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(三)适用范围</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1.油气管道安全突发事件：</w:t>
      </w:r>
      <w:r>
        <w:rPr>
          <w:rFonts w:hint="eastAsia" w:ascii="仿宋_GB2312" w:hAnsi="仿宋_GB2312" w:eastAsia="仿宋_GB2312" w:cs="仿宋_GB2312"/>
          <w:sz w:val="32"/>
          <w:szCs w:val="32"/>
        </w:rPr>
        <w:t>甘州区内西气东输长输油气管道因腐蚀、外力损毁、泄漏起火、大范围停输等突发事件的风险预防、监测预警、应急抢险及善后工作。</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2.突发事件能源保供处置：</w:t>
      </w:r>
      <w:r>
        <w:rPr>
          <w:rFonts w:hint="eastAsia" w:ascii="仿宋_GB2312" w:hAnsi="仿宋_GB2312" w:eastAsia="仿宋_GB2312" w:cs="仿宋_GB2312"/>
          <w:sz w:val="32"/>
          <w:szCs w:val="32"/>
        </w:rPr>
        <w:t>因管道故障、自然灾害、市场失衡等造成油气、电力供应短缺或中断，需启用储备能源、跨区域调拨、实施兜底保供等应急处置。</w:t>
      </w:r>
    </w:p>
    <w:p>
      <w:pPr>
        <w:keepNext w:val="0"/>
        <w:keepLines w:val="0"/>
        <w:pageBreakBefore w:val="0"/>
        <w:wordWrap/>
        <w:overflowPunct/>
        <w:topLinePunct w:val="0"/>
        <w:bidi w:val="0"/>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(四)指导思想</w:t>
      </w: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深入贯彻习近平总书记关于安全生产、能源安全重要论述精神，构建统一指挥、政企联动、管线抢险与能源保供一体化运行的应急管理体系，常态化开展管道隐患排查治理与应急能源储备建设，提升预案实用性与可操作性，实现管道险情快速抢修、能源缺口即时补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全区供给连续稳定。</w:t>
      </w:r>
    </w:p>
    <w:p>
      <w:pPr>
        <w:keepNext w:val="0"/>
        <w:keepLines w:val="0"/>
        <w:pageBreakBefore w:val="0"/>
        <w:wordWrap/>
        <w:overflowPunct/>
        <w:topLinePunct w:val="0"/>
        <w:bidi w:val="0"/>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(五)工作原则</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pacing w:val="20"/>
          <w:sz w:val="32"/>
          <w:szCs w:val="32"/>
        </w:rPr>
      </w:pPr>
      <w:r>
        <w:rPr>
          <w:rFonts w:hint="eastAsia" w:ascii="仿宋_GB2312" w:hAnsi="仿宋_GB2312" w:eastAsia="仿宋_GB2312" w:cs="仿宋_GB2312"/>
          <w:b/>
          <w:bCs/>
          <w:sz w:val="32"/>
          <w:szCs w:val="32"/>
        </w:rPr>
        <w:t>1.抢险优先、同步保供：</w:t>
      </w:r>
      <w:r>
        <w:rPr>
          <w:rFonts w:hint="eastAsia" w:ascii="仿宋_GB2312" w:hAnsi="仿宋_GB2312" w:eastAsia="仿宋_GB2312" w:cs="仿宋_GB2312"/>
          <w:sz w:val="32"/>
          <w:szCs w:val="32"/>
        </w:rPr>
        <w:t>管道突发险情优先实施控源堵</w:t>
      </w:r>
      <w:r>
        <w:rPr>
          <w:rFonts w:hint="eastAsia" w:ascii="仿宋_GB2312" w:hAnsi="仿宋_GB2312" w:eastAsia="仿宋_GB2312" w:cs="仿宋_GB2312"/>
          <w:spacing w:val="20"/>
          <w:sz w:val="32"/>
          <w:szCs w:val="32"/>
        </w:rPr>
        <w:t>漏、抢修作业，同步研判气源缺口</w:t>
      </w:r>
      <w:r>
        <w:rPr>
          <w:rFonts w:hint="eastAsia" w:ascii="仿宋_GB2312" w:hAnsi="仿宋_GB2312" w:eastAsia="仿宋_GB2312" w:cs="仿宋_GB2312"/>
          <w:spacing w:val="20"/>
          <w:sz w:val="32"/>
          <w:szCs w:val="32"/>
          <w:lang w:val="en-US" w:eastAsia="zh-CN"/>
        </w:rPr>
        <w:t>并</w:t>
      </w:r>
      <w:r>
        <w:rPr>
          <w:rFonts w:hint="eastAsia" w:ascii="仿宋_GB2312" w:hAnsi="仿宋_GB2312" w:eastAsia="仿宋_GB2312" w:cs="仿宋_GB2312"/>
          <w:spacing w:val="20"/>
          <w:sz w:val="32"/>
          <w:szCs w:val="32"/>
        </w:rPr>
        <w:t>启动能源应急保供措施。</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2.属地管理、分线监管：</w:t>
      </w:r>
      <w:r>
        <w:rPr>
          <w:rFonts w:hint="eastAsia" w:ascii="仿宋_GB2312" w:hAnsi="仿宋_GB2312" w:eastAsia="仿宋_GB2312" w:cs="仿宋_GB2312"/>
          <w:sz w:val="32"/>
          <w:szCs w:val="32"/>
        </w:rPr>
        <w:t>沿线乡镇落实属地管线管护主体责任，发改、应急、生态环境、供气供电等行业主管部门按职责分工开展行业监管与保供工作。</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3.企业自救、政府统筹：</w:t>
      </w:r>
      <w:r>
        <w:rPr>
          <w:rFonts w:hint="eastAsia" w:ascii="仿宋_GB2312" w:hAnsi="仿宋_GB2312" w:eastAsia="仿宋_GB2312" w:cs="仿宋_GB2312"/>
          <w:sz w:val="32"/>
          <w:szCs w:val="32"/>
        </w:rPr>
        <w:t>管道运营单位落实安全生产主体责任，先期开展现场抢险处置；区级主管部门统筹各类能源储备</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运输资源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落实全域应急保供。</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4.源头防控、储备兜底：</w:t>
      </w:r>
      <w:r>
        <w:rPr>
          <w:rFonts w:hint="eastAsia" w:ascii="仿宋_GB2312" w:hAnsi="仿宋_GB2312" w:eastAsia="仿宋_GB2312" w:cs="仿宋_GB2312"/>
          <w:sz w:val="32"/>
          <w:szCs w:val="32"/>
        </w:rPr>
        <w:t>坚持隐患前置排查整治，常态化足额储备油气、电力应急资源，从源头压降管道事故与能源断供风险。</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5.分级响应、快速处置：</w:t>
      </w:r>
      <w:r>
        <w:rPr>
          <w:rFonts w:hint="eastAsia" w:ascii="仿宋_GB2312" w:hAnsi="仿宋_GB2312" w:eastAsia="仿宋_GB2312" w:cs="仿宋_GB2312"/>
          <w:sz w:val="32"/>
          <w:szCs w:val="32"/>
        </w:rPr>
        <w:t>按照事故等级分级启动应急响应，管线抢险</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气源调配同步部署，严防管道事故衍生区域性大面积能源短缺。</w:t>
      </w:r>
    </w:p>
    <w:p>
      <w:pPr>
        <w:keepNext w:val="0"/>
        <w:keepLines w:val="0"/>
        <w:pageBreakBefore w:val="0"/>
        <w:wordWrap/>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二、事件分级</w:t>
      </w: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突发事件划分为油气管道事故、能源供应短缺两类，统一划分为Ⅰ（特别重大）、Ⅱ（重大）、Ⅲ（较大）、Ⅳ（一般）四个等级。</w:t>
      </w:r>
    </w:p>
    <w:p>
      <w:pPr>
        <w:keepNext w:val="0"/>
        <w:keepLines w:val="0"/>
        <w:pageBreakBefore w:val="0"/>
        <w:wordWrap/>
        <w:overflowPunct/>
        <w:topLinePunct w:val="0"/>
        <w:bidi w:val="0"/>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（一）油气管道突发事件分级</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1.Ⅰ级（特别重大）：</w:t>
      </w:r>
      <w:r>
        <w:rPr>
          <w:rFonts w:hint="eastAsia" w:ascii="仿宋_GB2312" w:hAnsi="仿宋_GB2312" w:eastAsia="仿宋_GB2312" w:cs="仿宋_GB2312"/>
          <w:sz w:val="32"/>
          <w:szCs w:val="32"/>
        </w:rPr>
        <w:t>造成死亡30人及以上，或重伤100人及以上；需紧急转移安置群众5万人及以上；主干管线非正常停输168小时及以上；直接经济损失1亿元及以上。</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2.Ⅱ级（重大）：</w:t>
      </w:r>
      <w:r>
        <w:rPr>
          <w:rFonts w:hint="eastAsia" w:ascii="仿宋_GB2312" w:hAnsi="仿宋_GB2312" w:eastAsia="仿宋_GB2312" w:cs="仿宋_GB2312"/>
          <w:sz w:val="32"/>
          <w:szCs w:val="32"/>
        </w:rPr>
        <w:t>造成死亡10～29人，或重伤50～99人；需转移安置群众5000人～49999人；管线停输72～167小时；直接经济损失5000万元（含）～1亿元。</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3.Ⅲ级（较大）：</w:t>
      </w:r>
      <w:r>
        <w:rPr>
          <w:rFonts w:hint="eastAsia" w:ascii="仿宋_GB2312" w:hAnsi="仿宋_GB2312" w:eastAsia="仿宋_GB2312" w:cs="仿宋_GB2312"/>
          <w:sz w:val="32"/>
          <w:szCs w:val="32"/>
        </w:rPr>
        <w:t>造成死亡3～9人，或重伤10～49人；需转移安置群众100人～4999人；管线停输24～71小时；直接经济损失1000万元（含）～5000万元。</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4.Ⅳ级（一般）：</w:t>
      </w:r>
      <w:r>
        <w:rPr>
          <w:rFonts w:hint="eastAsia" w:ascii="仿宋_GB2312" w:hAnsi="仿宋_GB2312" w:eastAsia="仿宋_GB2312" w:cs="仿宋_GB2312"/>
          <w:sz w:val="32"/>
          <w:szCs w:val="32"/>
        </w:rPr>
        <w:t>造成死亡3人以下，或重伤10人以下；需转移安置群众10～99人；管道发生泄漏、停输时长不足24小时；直接经济损失1000万元以下。</w:t>
      </w:r>
    </w:p>
    <w:p>
      <w:pPr>
        <w:keepNext w:val="0"/>
        <w:keepLines w:val="0"/>
        <w:pageBreakBefore w:val="0"/>
        <w:wordWrap/>
        <w:overflowPunct/>
        <w:topLinePunct w:val="0"/>
        <w:bidi w:val="0"/>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（二）能源供应保障突发事件分级</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1.Ⅰ级（特别重大）：</w:t>
      </w:r>
      <w:r>
        <w:rPr>
          <w:rFonts w:hint="eastAsia" w:ascii="仿宋_GB2312" w:hAnsi="仿宋_GB2312" w:eastAsia="仿宋_GB2312" w:cs="仿宋_GB2312"/>
          <w:sz w:val="32"/>
          <w:szCs w:val="32"/>
        </w:rPr>
        <w:t>受管道事故或重大自然灾害影响，全区主力油气气源中断7日及以上，全域工矿企业、居民生活大范围停气，配套电力能源紧缺引发全域限供。</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2.Ⅱ级</w:t>
      </w:r>
      <w:r>
        <w:rPr>
          <w:rFonts w:hint="eastAsia" w:ascii="仿宋_GB2312" w:hAnsi="仿宋_GB2312" w:eastAsia="仿宋_GB2312" w:cs="仿宋_GB2312"/>
          <w:sz w:val="32"/>
          <w:szCs w:val="32"/>
        </w:rPr>
        <w:t>（重大）</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气源中断3～6日，城区大范围停气，重点工业企业用能无法保障，全区出现大范围能源紧张。</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3.Ⅲ级</w:t>
      </w:r>
      <w:r>
        <w:rPr>
          <w:rFonts w:hint="eastAsia" w:ascii="仿宋_GB2312" w:hAnsi="仿宋_GB2312" w:eastAsia="仿宋_GB2312" w:cs="仿宋_GB2312"/>
          <w:sz w:val="32"/>
          <w:szCs w:val="32"/>
        </w:rPr>
        <w:t>（较大）</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气源中断1～2日，部分乡镇、重点行业供气受限，需紧急动用区级全部应急能源储备。</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4.Ⅳ级</w:t>
      </w:r>
      <w:r>
        <w:rPr>
          <w:rFonts w:hint="eastAsia" w:ascii="仿宋_GB2312" w:hAnsi="仿宋_GB2312" w:eastAsia="仿宋_GB2312" w:cs="仿宋_GB2312"/>
          <w:sz w:val="32"/>
          <w:szCs w:val="32"/>
        </w:rPr>
        <w:t>（一般）</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局部片区短时供气不足，启用部分区级应急储备即可实现平稳兜底保供。</w:t>
      </w:r>
    </w:p>
    <w:p>
      <w:pPr>
        <w:keepNext w:val="0"/>
        <w:keepLines w:val="0"/>
        <w:pageBreakBefore w:val="0"/>
        <w:wordWrap/>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三、预警级别</w:t>
      </w: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预警分为四级：红色（Ⅰ级）、橙色（Ⅱ级）、黄色（Ⅲ</w:t>
      </w:r>
      <w:r>
        <w:rPr>
          <w:rFonts w:hint="eastAsia" w:ascii="仿宋_GB2312" w:hAnsi="仿宋_GB2312" w:eastAsia="仿宋_GB2312" w:cs="仿宋_GB2312"/>
          <w:spacing w:val="20"/>
          <w:sz w:val="32"/>
          <w:szCs w:val="32"/>
        </w:rPr>
        <w:t>级）、蓝色（Ⅳ级），同步适用管道险情预警</w:t>
      </w:r>
      <w:r>
        <w:rPr>
          <w:rFonts w:hint="eastAsia" w:ascii="仿宋_GB2312" w:hAnsi="仿宋_GB2312" w:eastAsia="仿宋_GB2312" w:cs="仿宋_GB2312"/>
          <w:spacing w:val="20"/>
          <w:sz w:val="32"/>
          <w:szCs w:val="32"/>
          <w:lang w:val="en-US" w:eastAsia="zh-CN"/>
        </w:rPr>
        <w:t>和</w:t>
      </w:r>
      <w:r>
        <w:rPr>
          <w:rFonts w:hint="eastAsia" w:ascii="仿宋_GB2312" w:hAnsi="仿宋_GB2312" w:eastAsia="仿宋_GB2312" w:cs="仿宋_GB2312"/>
          <w:spacing w:val="20"/>
          <w:sz w:val="32"/>
          <w:szCs w:val="32"/>
        </w:rPr>
        <w:t>能源紧缺预警。</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1.红色Ⅰ级：</w:t>
      </w:r>
      <w:r>
        <w:rPr>
          <w:rFonts w:hint="eastAsia" w:ascii="仿宋_GB2312" w:hAnsi="仿宋_GB2312" w:eastAsia="仿宋_GB2312" w:cs="仿宋_GB2312"/>
          <w:sz w:val="32"/>
          <w:szCs w:val="32"/>
        </w:rPr>
        <w:t>研判预判可能发生特别重大管道事故，或出现全域能源全面断供风险。</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2.橙色Ⅱ级：</w:t>
      </w:r>
      <w:r>
        <w:rPr>
          <w:rFonts w:hint="eastAsia" w:ascii="仿宋_GB2312" w:hAnsi="仿宋_GB2312" w:eastAsia="仿宋_GB2312" w:cs="仿宋_GB2312"/>
          <w:sz w:val="32"/>
          <w:szCs w:val="32"/>
        </w:rPr>
        <w:t>研判预判发生重大管道破损事故，或将造成县域大范围能源供给紧缺。</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3.黄色Ⅲ级：</w:t>
      </w:r>
      <w:r>
        <w:rPr>
          <w:rFonts w:hint="eastAsia" w:ascii="仿宋_GB2312" w:hAnsi="仿宋_GB2312" w:eastAsia="仿宋_GB2312" w:cs="仿宋_GB2312"/>
          <w:sz w:val="32"/>
          <w:szCs w:val="32"/>
        </w:rPr>
        <w:t>研判预判出现较大管线安全隐患，局部区域短期内即将形成供气缺口。</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4.蓝色Ⅳ级：</w:t>
      </w:r>
      <w:r>
        <w:rPr>
          <w:rFonts w:hint="eastAsia" w:ascii="仿宋_GB2312" w:hAnsi="仿宋_GB2312" w:eastAsia="仿宋_GB2312" w:cs="仿宋_GB2312"/>
          <w:sz w:val="32"/>
          <w:szCs w:val="32"/>
        </w:rPr>
        <w:t>研判预判出现一般性管道隐患险情，零散片区存在短时能源供应紧张。</w:t>
      </w:r>
    </w:p>
    <w:p>
      <w:pPr>
        <w:keepNext w:val="0"/>
        <w:keepLines w:val="0"/>
        <w:pageBreakBefore w:val="0"/>
        <w:wordWrap/>
        <w:overflowPunct/>
        <w:topLinePunct w:val="0"/>
        <w:bidi w:val="0"/>
        <w:spacing w:line="560" w:lineRule="exact"/>
        <w:ind w:firstLine="643" w:firstLineChars="200"/>
        <w:rPr>
          <w:rFonts w:ascii="黑体" w:hAnsi="黑体" w:eastAsia="黑体" w:cs="黑体"/>
          <w:sz w:val="32"/>
          <w:szCs w:val="32"/>
        </w:rPr>
      </w:pPr>
      <w:r>
        <w:rPr>
          <w:rFonts w:hint="eastAsia" w:ascii="仿宋_GB2312" w:hAnsi="仿宋_GB2312" w:eastAsia="仿宋_GB2312" w:cs="仿宋_GB2312"/>
          <w:b/>
          <w:bCs/>
          <w:sz w:val="32"/>
          <w:szCs w:val="32"/>
        </w:rPr>
        <w:t>预警发布：</w:t>
      </w:r>
      <w:r>
        <w:rPr>
          <w:rFonts w:hint="eastAsia" w:ascii="仿宋_GB2312" w:hAnsi="仿宋_GB2312" w:eastAsia="仿宋_GB2312" w:cs="仿宋_GB2312"/>
          <w:sz w:val="32"/>
          <w:szCs w:val="32"/>
        </w:rPr>
        <w:t>依托广播电视、官方媒体平台、户外电子屏、村（社区）通知等多渠道统一发布预警信息，注明风险类型、受影响范围、防范管控措施；针对学校、医疗机构、孤寡残孕重点群体</w:t>
      </w:r>
      <w:r>
        <w:rPr>
          <w:rFonts w:hint="eastAsia" w:ascii="仿宋_GB2312" w:hAnsi="仿宋_GB2312" w:eastAsia="仿宋_GB2312" w:cs="仿宋_GB2312"/>
          <w:sz w:val="32"/>
          <w:szCs w:val="32"/>
          <w:lang w:val="en-US" w:eastAsia="zh-CN"/>
        </w:rPr>
        <w:t>实施</w:t>
      </w:r>
      <w:r>
        <w:rPr>
          <w:rFonts w:hint="eastAsia" w:ascii="仿宋_GB2312" w:hAnsi="仿宋_GB2312" w:eastAsia="仿宋_GB2312" w:cs="仿宋_GB2312"/>
          <w:sz w:val="32"/>
          <w:szCs w:val="32"/>
        </w:rPr>
        <w:t>点对点提醒。管道预警信息同步抄送能源保供专班，提前落实气源、物资预置。</w:t>
      </w:r>
    </w:p>
    <w:p>
      <w:pPr>
        <w:keepNext w:val="0"/>
        <w:keepLines w:val="0"/>
        <w:pageBreakBefore w:val="0"/>
        <w:wordWrap/>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 xml:space="preserve">四、应急指挥体系 </w:t>
      </w:r>
    </w:p>
    <w:p>
      <w:pPr>
        <w:keepNext w:val="0"/>
        <w:keepLines w:val="0"/>
        <w:pageBreakBefore w:val="0"/>
        <w:wordWrap/>
        <w:overflowPunct/>
        <w:topLinePunct w:val="0"/>
        <w:bidi w:val="0"/>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（一）区油气管道保护暨能源保供突发事件应急指挥部</w:t>
      </w: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由区政府分管副区长任总指挥，区发改局主要负责人任副总指挥；公安甘州分局、自然资源局、交通运输局、生态环境分局、应急管理局、市场监管局、工信局、住建局、财政局、卫健局、气象局、商务局、粮食和物资储备中心、甘州供电公司、消防救援大队、武警相关单位及管线沿线各乡镇政府为成员单位。指挥部办公室设在区发改局，统筹管道抢险、能源保供全流程工作。</w:t>
      </w:r>
    </w:p>
    <w:p>
      <w:pPr>
        <w:keepNext w:val="0"/>
        <w:keepLines w:val="0"/>
        <w:pageBreakBefore w:val="0"/>
        <w:wordWrap/>
        <w:overflowPunct/>
        <w:topLinePunct w:val="0"/>
        <w:bidi w:val="0"/>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（二）指挥部主要职责</w:t>
      </w: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1.统一指挥管道抢险与能源保供，调度人员、物资、运力、应急气源；</w:t>
      </w: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2.审定预案启动与终止，下达能源调拨指令；</w:t>
      </w: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3.组织群众疏散、善后赔付、污染治理及保供复产；</w:t>
      </w: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 组织预案演练，督导隐患排查和应急储备建设；</w:t>
      </w: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5.对接上级申请支援。</w:t>
      </w:r>
    </w:p>
    <w:p>
      <w:pPr>
        <w:keepNext w:val="0"/>
        <w:keepLines w:val="0"/>
        <w:pageBreakBefore w:val="0"/>
        <w:wordWrap/>
        <w:overflowPunct/>
        <w:topLinePunct w:val="0"/>
        <w:bidi w:val="0"/>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（三）核心成员单位职责（兼顾管道防护+能源保供）</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1.区发改局（指挥部办公室）：</w:t>
      </w:r>
      <w:r>
        <w:rPr>
          <w:rFonts w:hint="eastAsia" w:ascii="仿宋_GB2312" w:hAnsi="仿宋_GB2312" w:eastAsia="仿宋_GB2312" w:cs="仿宋_GB2312"/>
          <w:sz w:val="32"/>
          <w:szCs w:val="32"/>
        </w:rPr>
        <w:t>牵头落实指挥部日常工作，负责长输管道行业监管；统筹气源调配、跨区域调拨、制定能源保供方案，对接管道企业落实抢修和供气兜底。</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2.公安甘州分局（交警大队）：</w:t>
      </w:r>
      <w:r>
        <w:rPr>
          <w:rFonts w:hint="eastAsia" w:ascii="仿宋_GB2312" w:hAnsi="仿宋_GB2312" w:eastAsia="仿宋_GB2312" w:cs="仿宋_GB2312"/>
          <w:sz w:val="32"/>
          <w:szCs w:val="32"/>
        </w:rPr>
        <w:t>负责事故现场封控、交通管制、涉险人员疏散，查处蓄意破坏油气管道违法行为。</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3.区应急管理局：</w:t>
      </w:r>
      <w:r>
        <w:rPr>
          <w:rFonts w:hint="eastAsia" w:ascii="仿宋_GB2312" w:hAnsi="仿宋_GB2312" w:eastAsia="仿宋_GB2312" w:cs="仿宋_GB2312"/>
          <w:sz w:val="32"/>
          <w:szCs w:val="32"/>
        </w:rPr>
        <w:t>统筹抢险救援力量调度、应急物资调拨、灾情摸排与损失统计。</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4.市生态环境</w:t>
      </w:r>
      <w:r>
        <w:rPr>
          <w:rFonts w:hint="eastAsia" w:ascii="仿宋_GB2312" w:hAnsi="仿宋_GB2312" w:eastAsia="仿宋_GB2312" w:cs="仿宋_GB2312"/>
          <w:b/>
          <w:bCs/>
          <w:sz w:val="32"/>
          <w:szCs w:val="32"/>
          <w:lang w:val="en-US" w:eastAsia="zh-CN"/>
        </w:rPr>
        <w:t>局</w:t>
      </w:r>
      <w:r>
        <w:rPr>
          <w:rFonts w:hint="eastAsia" w:ascii="仿宋_GB2312" w:hAnsi="仿宋_GB2312" w:eastAsia="仿宋_GB2312" w:cs="仿宋_GB2312"/>
          <w:b/>
          <w:bCs/>
          <w:sz w:val="32"/>
          <w:szCs w:val="32"/>
        </w:rPr>
        <w:t>甘州分局：</w:t>
      </w:r>
      <w:r>
        <w:rPr>
          <w:rFonts w:hint="eastAsia" w:ascii="仿宋_GB2312" w:hAnsi="仿宋_GB2312" w:eastAsia="仿宋_GB2312" w:cs="仿宋_GB2312"/>
          <w:sz w:val="32"/>
          <w:szCs w:val="32"/>
        </w:rPr>
        <w:t>负责因泄漏、爆炸引发的次生环境污染事件的环境监测、应急处置，组织技术力量减轻或消除危害，监督生态环境修复。</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5.区交通运输局：</w:t>
      </w:r>
      <w:r>
        <w:rPr>
          <w:rFonts w:hint="eastAsia" w:ascii="仿宋_GB2312" w:hAnsi="仿宋_GB2312" w:eastAsia="仿宋_GB2312" w:cs="仿宋_GB2312"/>
          <w:sz w:val="32"/>
          <w:szCs w:val="32"/>
        </w:rPr>
        <w:t>统筹应急抢险物资、应急能源运输车辆调度。</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6.市自然资源局甘州分局：</w:t>
      </w:r>
      <w:r>
        <w:rPr>
          <w:rFonts w:hint="eastAsia" w:ascii="仿宋_GB2312" w:hAnsi="仿宋_GB2312" w:eastAsia="仿宋_GB2312" w:cs="仿宋_GB2312"/>
          <w:sz w:val="32"/>
          <w:szCs w:val="32"/>
        </w:rPr>
        <w:t>提供沿线地质勘查资料，</w:t>
      </w:r>
      <w:r>
        <w:rPr>
          <w:rFonts w:hint="eastAsia" w:ascii="仿宋_GB2312" w:hAnsi="仿宋_GB2312" w:eastAsia="仿宋_GB2312" w:cs="仿宋_GB2312"/>
          <w:sz w:val="32"/>
          <w:szCs w:val="32"/>
          <w:lang w:val="en-US" w:eastAsia="zh-CN"/>
        </w:rPr>
        <w:t>分析</w:t>
      </w:r>
      <w:r>
        <w:rPr>
          <w:rFonts w:hint="eastAsia" w:ascii="仿宋_GB2312" w:hAnsi="仿宋_GB2312" w:eastAsia="仿宋_GB2312" w:cs="仿宋_GB2312"/>
          <w:sz w:val="32"/>
          <w:szCs w:val="32"/>
        </w:rPr>
        <w:t>研判滑坡、崩塌等地质灾害损毁管道风险。</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7.区市场监管局：</w:t>
      </w:r>
      <w:r>
        <w:rPr>
          <w:rFonts w:hint="eastAsia" w:ascii="仿宋_GB2312" w:hAnsi="仿宋_GB2312" w:eastAsia="仿宋_GB2312" w:cs="仿宋_GB2312"/>
          <w:sz w:val="32"/>
          <w:szCs w:val="32"/>
        </w:rPr>
        <w:t>提供涉险管道压力容器等特种设备应急处置技术支撑。</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8.区工信局：</w:t>
      </w:r>
      <w:r>
        <w:rPr>
          <w:rFonts w:hint="eastAsia" w:ascii="仿宋_GB2312" w:hAnsi="仿宋_GB2312" w:eastAsia="仿宋_GB2312" w:cs="仿宋_GB2312"/>
          <w:sz w:val="32"/>
          <w:szCs w:val="32"/>
        </w:rPr>
        <w:t>保障抢险通信畅通，协调工业企业错峰用气助力保供。</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9.区住建局：</w:t>
      </w:r>
      <w:r>
        <w:rPr>
          <w:rFonts w:ascii="仿宋_GB2312" w:hAnsi="宋体" w:eastAsia="仿宋_GB2312" w:cs="仿宋_GB2312"/>
          <w:color w:val="000000"/>
          <w:kern w:val="0"/>
          <w:sz w:val="31"/>
          <w:szCs w:val="31"/>
          <w:lang w:bidi="ar"/>
        </w:rPr>
        <w:t>负责为突发事件救援、调查提供建筑物、设施</w:t>
      </w:r>
      <w:r>
        <w:rPr>
          <w:rFonts w:hint="eastAsia" w:ascii="仿宋_GB2312" w:hAnsi="宋体" w:eastAsia="仿宋_GB2312" w:cs="仿宋_GB2312"/>
          <w:color w:val="000000"/>
          <w:kern w:val="0"/>
          <w:sz w:val="31"/>
          <w:szCs w:val="31"/>
          <w:lang w:bidi="ar"/>
        </w:rPr>
        <w:t>方面的技术信息</w:t>
      </w:r>
      <w:r>
        <w:rPr>
          <w:rFonts w:hint="eastAsia" w:ascii="仿宋_GB2312" w:hAnsi="仿宋_GB2312" w:eastAsia="仿宋_GB2312" w:cs="仿宋_GB2312"/>
          <w:sz w:val="32"/>
          <w:szCs w:val="32"/>
        </w:rPr>
        <w:t>支撑。</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10.区财政局：</w:t>
      </w:r>
      <w:r>
        <w:rPr>
          <w:rFonts w:ascii="仿宋_GB2312" w:hAnsi="宋体" w:eastAsia="仿宋_GB2312" w:cs="仿宋_GB2312"/>
          <w:color w:val="000000"/>
          <w:kern w:val="0"/>
          <w:sz w:val="31"/>
          <w:szCs w:val="31"/>
          <w:lang w:bidi="ar"/>
        </w:rPr>
        <w:t>负责</w:t>
      </w:r>
      <w:r>
        <w:rPr>
          <w:rFonts w:hint="eastAsia" w:ascii="仿宋_GB2312" w:hAnsi="仿宋_GB2312" w:eastAsia="仿宋_GB2312" w:cs="仿宋_GB2312"/>
          <w:sz w:val="32"/>
          <w:szCs w:val="32"/>
        </w:rPr>
        <w:t>管道抢险、应急保供经费及时拨付。</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11.区气象局：</w:t>
      </w:r>
      <w:r>
        <w:rPr>
          <w:rFonts w:ascii="仿宋_GB2312" w:hAnsi="宋体" w:eastAsia="仿宋_GB2312" w:cs="仿宋_GB2312"/>
          <w:color w:val="000000"/>
          <w:kern w:val="0"/>
          <w:sz w:val="31"/>
          <w:szCs w:val="31"/>
          <w:lang w:bidi="ar"/>
        </w:rPr>
        <w:t>负责</w:t>
      </w:r>
      <w:r>
        <w:rPr>
          <w:rFonts w:hint="eastAsia" w:ascii="仿宋_GB2312" w:hAnsi="仿宋_GB2312" w:eastAsia="仿宋_GB2312" w:cs="仿宋_GB2312"/>
          <w:sz w:val="32"/>
          <w:szCs w:val="32"/>
        </w:rPr>
        <w:t>提供事发区域精细化气象预报，研判极端天气诱发管道事故、能源运输受阻风险。</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12.区卫生健康局：</w:t>
      </w:r>
      <w:r>
        <w:rPr>
          <w:rFonts w:hint="eastAsia" w:ascii="仿宋_GB2312" w:hAnsi="宋体" w:eastAsia="仿宋_GB2312" w:cs="仿宋_GB2312"/>
          <w:color w:val="000000"/>
          <w:kern w:val="0"/>
          <w:sz w:val="31"/>
          <w:szCs w:val="31"/>
          <w:lang w:bidi="ar"/>
        </w:rPr>
        <w:t>负责事故现场调配医务人员、医疗器材、急救药品，组织现场救护及伤员转移；负责统计受伤人员情况</w:t>
      </w:r>
      <w:r>
        <w:rPr>
          <w:rFonts w:hint="eastAsia" w:ascii="仿宋_GB2312" w:hAnsi="仿宋_GB2312" w:eastAsia="仿宋_GB2312" w:cs="仿宋_GB2312"/>
          <w:sz w:val="32"/>
          <w:szCs w:val="32"/>
        </w:rPr>
        <w:t>及后续医疗救治保障。</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13.区商务局、粮储中心：</w:t>
      </w:r>
      <w:r>
        <w:rPr>
          <w:rFonts w:hint="eastAsia" w:ascii="仿宋_GB2312" w:hAnsi="仿宋_GB2312" w:eastAsia="仿宋_GB2312" w:cs="仿宋_GB2312"/>
          <w:sz w:val="32"/>
          <w:szCs w:val="32"/>
        </w:rPr>
        <w:t>负责生活必需品、应急储备能源的投放与统筹调配。</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14.甘州供电公司：</w:t>
      </w:r>
      <w:r>
        <w:rPr>
          <w:rFonts w:hint="eastAsia" w:ascii="仿宋_GB2312" w:hAnsi="仿宋_GB2312" w:eastAsia="仿宋_GB2312" w:cs="仿宋_GB2312"/>
          <w:sz w:val="32"/>
          <w:szCs w:val="32"/>
        </w:rPr>
        <w:t>保障抢险作业现场电力供应，统筹区域电力错峰调度。</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15.消防救援、武警单位：</w:t>
      </w:r>
      <w:r>
        <w:rPr>
          <w:rFonts w:hint="eastAsia" w:ascii="仿宋_GB2312" w:hAnsi="仿宋_GB2312" w:eastAsia="仿宋_GB2312" w:cs="仿宋_GB2312"/>
          <w:sz w:val="32"/>
          <w:szCs w:val="32"/>
        </w:rPr>
        <w:t>承担管道泄漏、起火爆炸现场堵漏、火情处置、被困人员搜救工作。</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16.沿线各乡镇：</w:t>
      </w:r>
      <w:r>
        <w:rPr>
          <w:rFonts w:hint="eastAsia" w:ascii="仿宋_GB2312" w:hAnsi="仿宋_GB2312" w:eastAsia="仿宋_GB2312" w:cs="仿宋_GB2312"/>
          <w:sz w:val="32"/>
          <w:szCs w:val="32"/>
        </w:rPr>
        <w:t>落实辖区管线日常巡查排查，开展险情先期处置、辖区群众疏散引导。</w:t>
      </w:r>
    </w:p>
    <w:p>
      <w:pPr>
        <w:keepNext w:val="0"/>
        <w:keepLines w:val="0"/>
        <w:pageBreakBefore w:val="0"/>
        <w:wordWrap/>
        <w:overflowPunct/>
        <w:topLinePunct w:val="0"/>
        <w:bidi w:val="0"/>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（四）现场专项工作组</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1.抢险控源组（消防、应急、市监、管道企业）：</w:t>
      </w:r>
      <w:r>
        <w:rPr>
          <w:rFonts w:hint="eastAsia" w:ascii="仿宋_GB2312" w:hAnsi="仿宋_GB2312" w:eastAsia="仿宋_GB2312" w:cs="仿宋_GB2312"/>
          <w:sz w:val="32"/>
          <w:szCs w:val="32"/>
        </w:rPr>
        <w:t>实施管道堵漏、火情处置、危险源管控；</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2.能源保供组（发改、商务、粮储、供电）：</w:t>
      </w:r>
      <w:r>
        <w:rPr>
          <w:rFonts w:hint="eastAsia" w:ascii="仿宋_GB2312" w:hAnsi="仿宋_GB2312" w:eastAsia="仿宋_GB2312" w:cs="仿宋_GB2312"/>
          <w:sz w:val="32"/>
          <w:szCs w:val="32"/>
        </w:rPr>
        <w:t>筹措应急</w:t>
      </w:r>
      <w:r>
        <w:rPr>
          <w:rFonts w:hint="eastAsia" w:ascii="仿宋_GB2312" w:hAnsi="仿宋_GB2312" w:eastAsia="仿宋_GB2312" w:cs="仿宋_GB2312"/>
          <w:spacing w:val="20"/>
          <w:sz w:val="32"/>
          <w:szCs w:val="32"/>
        </w:rPr>
        <w:t>气源、投放储备能源、实施分区管控供气、架设临时供气设施；</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3.警戒疏散组（公安、属地乡镇）：</w:t>
      </w:r>
      <w:r>
        <w:rPr>
          <w:rFonts w:hint="eastAsia" w:ascii="仿宋_GB2312" w:hAnsi="仿宋_GB2312" w:eastAsia="仿宋_GB2312" w:cs="仿宋_GB2312"/>
          <w:sz w:val="32"/>
          <w:szCs w:val="32"/>
        </w:rPr>
        <w:t>现场警戒管控、涉险群众撤离安置；</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4.环境监测组（生态环境）：</w:t>
      </w:r>
      <w:r>
        <w:rPr>
          <w:rFonts w:hint="eastAsia" w:ascii="仿宋_GB2312" w:hAnsi="仿宋_GB2312" w:eastAsia="仿宋_GB2312" w:cs="仿宋_GB2312"/>
          <w:sz w:val="32"/>
          <w:szCs w:val="32"/>
        </w:rPr>
        <w:t>油气泄漏污染实时采样、动态监测；</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5.医疗救护组（卫健）：</w:t>
      </w:r>
      <w:r>
        <w:rPr>
          <w:rFonts w:hint="eastAsia" w:ascii="仿宋_GB2312" w:hAnsi="仿宋_GB2312" w:eastAsia="仿宋_GB2312" w:cs="仿宋_GB2312"/>
          <w:sz w:val="32"/>
          <w:szCs w:val="32"/>
        </w:rPr>
        <w:t>伤员现场急救、转运救治；</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6.物资运输组（交通、应急、粮储）：</w:t>
      </w:r>
      <w:r>
        <w:rPr>
          <w:rFonts w:hint="eastAsia" w:ascii="仿宋_GB2312" w:hAnsi="仿宋_GB2312" w:eastAsia="仿宋_GB2312" w:cs="仿宋_GB2312"/>
          <w:sz w:val="32"/>
          <w:szCs w:val="32"/>
        </w:rPr>
        <w:t>抢险物资、应急能源短途转运；</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7.专家研判组：</w:t>
      </w:r>
      <w:r>
        <w:rPr>
          <w:rFonts w:hint="eastAsia" w:ascii="仿宋_GB2312" w:hAnsi="仿宋_GB2312" w:eastAsia="仿宋_GB2312" w:cs="仿宋_GB2312"/>
          <w:sz w:val="32"/>
          <w:szCs w:val="32"/>
        </w:rPr>
        <w:t>由行业技术专家组成，论证管线抢修方案、测算能源缺口、出具保供技术建议。</w:t>
      </w:r>
    </w:p>
    <w:p>
      <w:pPr>
        <w:keepNext w:val="0"/>
        <w:keepLines w:val="0"/>
        <w:pageBreakBefore w:val="0"/>
        <w:wordWrap/>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五、应急处置</w:t>
      </w:r>
    </w:p>
    <w:p>
      <w:pPr>
        <w:keepNext w:val="0"/>
        <w:keepLines w:val="0"/>
        <w:pageBreakBefore w:val="0"/>
        <w:wordWrap/>
        <w:overflowPunct/>
        <w:topLinePunct w:val="0"/>
        <w:bidi w:val="0"/>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（一）信息报送</w:t>
      </w: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管道运营企业发生险情后30分钟内上报区发改、应急等主管部门；Ⅳ级突发事件2小时内报送区政府，Ⅲ级及以上突发事件1小时内上报；事故衍生供气短缺的，同步报送能源保供专班，后续事态变化及时续报。报送内容包含事发点位、管线受损情况、人员伤亡、停输时长、供气缺口、已采取抢险及保供举措。</w:t>
      </w:r>
    </w:p>
    <w:p>
      <w:pPr>
        <w:keepNext w:val="0"/>
        <w:keepLines w:val="0"/>
        <w:pageBreakBefore w:val="0"/>
        <w:wordWrap/>
        <w:overflowPunct/>
        <w:topLinePunct w:val="0"/>
        <w:bidi w:val="0"/>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（二）先期处置</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1.管道企业：</w:t>
      </w:r>
      <w:r>
        <w:rPr>
          <w:rFonts w:hint="eastAsia" w:ascii="仿宋_GB2312" w:hAnsi="仿宋_GB2312" w:eastAsia="仿宋_GB2312" w:cs="仿宋_GB2312"/>
          <w:sz w:val="32"/>
          <w:szCs w:val="32"/>
        </w:rPr>
        <w:t>第一时间切断气源、封锁作业现场、严控火源，开展堵漏控险，同步核算气源损失量并上报供气缺口；</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2.属地乡镇：</w:t>
      </w:r>
      <w:r>
        <w:rPr>
          <w:rFonts w:hint="eastAsia" w:ascii="仿宋_GB2312" w:hAnsi="仿宋_GB2312" w:eastAsia="仿宋_GB2312" w:cs="仿宋_GB2312"/>
          <w:sz w:val="32"/>
          <w:szCs w:val="32"/>
        </w:rPr>
        <w:t>组织周边群众紧急疏散，维护现场秩序，摸排辖区用气受影响范围；</w:t>
      </w: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pacing w:val="20"/>
          <w:sz w:val="32"/>
          <w:szCs w:val="32"/>
        </w:rPr>
      </w:pPr>
      <w:r>
        <w:rPr>
          <w:rFonts w:hint="eastAsia" w:ascii="仿宋_GB2312" w:hAnsi="仿宋_GB2312" w:eastAsia="仿宋_GB2312" w:cs="仿宋_GB2312"/>
          <w:b/>
          <w:bCs/>
          <w:sz w:val="32"/>
          <w:szCs w:val="32"/>
        </w:rPr>
        <w:t>3.公安部门：</w:t>
      </w:r>
      <w:r>
        <w:rPr>
          <w:rFonts w:hint="eastAsia" w:ascii="仿宋_GB2312" w:hAnsi="仿宋_GB2312" w:eastAsia="仿宋_GB2312" w:cs="仿宋_GB2312"/>
          <w:spacing w:val="20"/>
          <w:sz w:val="32"/>
          <w:szCs w:val="32"/>
        </w:rPr>
        <w:t>实施现场交通、治安管制，划定安全警戒区域；</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4.卫健、生态环境：</w:t>
      </w:r>
      <w:r>
        <w:rPr>
          <w:rFonts w:hint="eastAsia" w:ascii="仿宋_GB2312" w:hAnsi="仿宋_GB2312" w:eastAsia="仿宋_GB2312" w:cs="仿宋_GB2312"/>
          <w:sz w:val="32"/>
          <w:szCs w:val="32"/>
        </w:rPr>
        <w:t>开展伤员急救、现场环境实时监测；</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5.能源保供专班：</w:t>
      </w:r>
      <w:r>
        <w:rPr>
          <w:rFonts w:hint="eastAsia" w:ascii="仿宋_GB2312" w:hAnsi="仿宋_GB2312" w:eastAsia="仿宋_GB2312" w:cs="仿宋_GB2312"/>
          <w:sz w:val="32"/>
          <w:szCs w:val="32"/>
        </w:rPr>
        <w:t>发改、粮储、供电部门立即盘点油气、电力库存，做好应急储备启用准备。</w:t>
      </w:r>
    </w:p>
    <w:p>
      <w:pPr>
        <w:keepNext w:val="0"/>
        <w:keepLines w:val="0"/>
        <w:pageBreakBefore w:val="0"/>
        <w:wordWrap/>
        <w:overflowPunct/>
        <w:topLinePunct w:val="0"/>
        <w:bidi w:val="0"/>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 xml:space="preserve"> （三）分级应急响应</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1.Ⅰ级（特别重大）：</w:t>
      </w:r>
      <w:r>
        <w:rPr>
          <w:rFonts w:hint="eastAsia" w:ascii="仿宋_GB2312" w:hAnsi="仿宋_GB2312" w:eastAsia="仿宋_GB2312" w:cs="仿宋_GB2312"/>
          <w:sz w:val="32"/>
          <w:szCs w:val="32"/>
        </w:rPr>
        <w:t>在国家、省级指挥部统一领导下处置；全域最高等级保供，申请跨区域气源，全额启用储备，工业限停产保民生。</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2.Ⅱ级（重大）：</w:t>
      </w:r>
      <w:r>
        <w:rPr>
          <w:rFonts w:hint="eastAsia" w:ascii="仿宋_GB2312" w:hAnsi="仿宋_GB2312" w:eastAsia="仿宋_GB2312" w:cs="仿宋_GB2312"/>
          <w:sz w:val="32"/>
          <w:szCs w:val="32"/>
        </w:rPr>
        <w:t>全面疏散、抢修，启用全部区级储备，协调周边气源，压减非刚需用能</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3.Ⅲ级（较大）：</w:t>
      </w:r>
      <w:r>
        <w:rPr>
          <w:rFonts w:hint="eastAsia" w:ascii="仿宋_GB2312" w:hAnsi="仿宋_GB2312" w:eastAsia="仿宋_GB2312" w:cs="仿宋_GB2312"/>
          <w:sz w:val="32"/>
          <w:szCs w:val="32"/>
        </w:rPr>
        <w:t>区级指挥部启动，副总指挥现场指挥；加快抢修，启用大部分区级储备，分片保供。</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4.Ⅳ级（一般）：</w:t>
      </w:r>
      <w:r>
        <w:rPr>
          <w:rFonts w:hint="eastAsia" w:ascii="仿宋_GB2312" w:hAnsi="仿宋_GB2312" w:eastAsia="仿宋_GB2312" w:cs="仿宋_GB2312"/>
          <w:sz w:val="32"/>
          <w:szCs w:val="32"/>
        </w:rPr>
        <w:t>由企业联合属地乡镇、相关部门就地处置；局部启用少量储备。</w:t>
      </w:r>
    </w:p>
    <w:p>
      <w:pPr>
        <w:keepNext w:val="0"/>
        <w:keepLines w:val="0"/>
        <w:pageBreakBefore w:val="0"/>
        <w:wordWrap/>
        <w:overflowPunct/>
        <w:topLinePunct w:val="0"/>
        <w:bidi w:val="0"/>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（四）应急终止</w:t>
      </w: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管道隐患消除、恢复供气，能源缺口补齐、供需秩序恢复常态后终止响应。Ⅰ、Ⅱ级由省、市级指挥部宣布终止，Ⅲ、Ⅳ级由区级指挥部宣布。</w:t>
      </w:r>
    </w:p>
    <w:p>
      <w:pPr>
        <w:keepNext w:val="0"/>
        <w:keepLines w:val="0"/>
        <w:pageBreakBefore w:val="0"/>
        <w:wordWrap/>
        <w:overflowPunct/>
        <w:topLinePunct w:val="0"/>
        <w:bidi w:val="0"/>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（五）善后处置</w:t>
      </w: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管道企业负责现场清理、污染治理、管线复产及伤亡抚恤；应急征用费用由责任企业承担；区发改局</w:t>
      </w:r>
      <w:r>
        <w:rPr>
          <w:rFonts w:hint="eastAsia" w:ascii="仿宋_GB2312" w:hAnsi="仿宋_GB2312" w:eastAsia="仿宋_GB2312" w:cs="仿宋_GB2312"/>
          <w:sz w:val="32"/>
          <w:szCs w:val="32"/>
          <w:lang w:val="en-US" w:eastAsia="zh-CN"/>
        </w:rPr>
        <w:t>组织</w:t>
      </w:r>
      <w:r>
        <w:rPr>
          <w:rFonts w:hint="eastAsia" w:ascii="仿宋_GB2312" w:hAnsi="仿宋_GB2312" w:eastAsia="仿宋_GB2312" w:cs="仿宋_GB2312"/>
          <w:sz w:val="32"/>
          <w:szCs w:val="32"/>
        </w:rPr>
        <w:t>复盘保供短板，优化区域能源储备布局。</w:t>
      </w:r>
    </w:p>
    <w:p>
      <w:pPr>
        <w:keepNext w:val="0"/>
        <w:keepLines w:val="0"/>
        <w:pageBreakBefore w:val="0"/>
        <w:wordWrap/>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六、事故现场分区</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1.中心高危区（0～500米）：</w:t>
      </w:r>
      <w:r>
        <w:rPr>
          <w:rFonts w:hint="eastAsia" w:ascii="仿宋_GB2312" w:hAnsi="仿宋_GB2312" w:eastAsia="仿宋_GB2312" w:cs="仿宋_GB2312"/>
          <w:sz w:val="32"/>
          <w:szCs w:val="32"/>
        </w:rPr>
        <w:t>油气浓度超标，易起火爆炸，严控抢险作业</w:t>
      </w:r>
      <w:r>
        <w:rPr>
          <w:rFonts w:hint="eastAsia" w:ascii="仿宋_GB2312" w:hAnsi="仿宋_GB2312" w:eastAsia="仿宋_GB2312" w:cs="仿宋_GB2312"/>
          <w:sz w:val="32"/>
          <w:szCs w:val="32"/>
          <w:lang w:val="en-US" w:eastAsia="zh-CN"/>
        </w:rPr>
        <w:t>人员</w:t>
      </w:r>
      <w:r>
        <w:rPr>
          <w:rFonts w:hint="eastAsia" w:ascii="仿宋_GB2312" w:hAnsi="仿宋_GB2312" w:eastAsia="仿宋_GB2312" w:cs="仿宋_GB2312"/>
          <w:sz w:val="32"/>
          <w:szCs w:val="32"/>
        </w:rPr>
        <w:t>；</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2.扩散波及区（500-1000米）：</w:t>
      </w:r>
      <w:r>
        <w:rPr>
          <w:rFonts w:hint="eastAsia" w:ascii="仿宋_GB2312" w:hAnsi="仿宋_GB2312" w:eastAsia="仿宋_GB2312" w:cs="仿宋_GB2312"/>
          <w:sz w:val="32"/>
          <w:szCs w:val="32"/>
        </w:rPr>
        <w:t>存在油气扩散隐患，据监测数据按需疏散群众；</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3.外围影响区：</w:t>
      </w:r>
      <w:r>
        <w:rPr>
          <w:rFonts w:hint="eastAsia" w:ascii="仿宋_GB2312" w:hAnsi="仿宋_GB2312" w:eastAsia="仿宋_GB2312" w:cs="仿宋_GB2312"/>
          <w:sz w:val="32"/>
          <w:szCs w:val="32"/>
        </w:rPr>
        <w:t>微量油气扩散，持续动态监测，重点摸排周边用气受损情况。</w:t>
      </w:r>
    </w:p>
    <w:p>
      <w:pPr>
        <w:keepNext w:val="0"/>
        <w:keepLines w:val="0"/>
        <w:pageBreakBefore w:val="0"/>
        <w:wordWrap/>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七、应急保障</w:t>
      </w:r>
    </w:p>
    <w:p>
      <w:pPr>
        <w:keepNext w:val="0"/>
        <w:keepLines w:val="0"/>
        <w:pageBreakBefore w:val="0"/>
        <w:wordWrap/>
        <w:overflowPunct/>
        <w:topLinePunct w:val="0"/>
        <w:bidi w:val="0"/>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（一）物资保障</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1.管道抢险物资：</w:t>
      </w:r>
      <w:r>
        <w:rPr>
          <w:rFonts w:hint="eastAsia" w:ascii="仿宋_GB2312" w:hAnsi="仿宋_GB2312" w:eastAsia="仿宋_GB2312" w:cs="仿宋_GB2312"/>
          <w:sz w:val="32"/>
          <w:szCs w:val="32"/>
        </w:rPr>
        <w:t>消防堵漏器材、防爆设备、抢修管材、防护用具由管道企业定点储备，区应急局、市场监管局建立台账统一监管；</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2.能源保供物资：</w:t>
      </w:r>
      <w:r>
        <w:rPr>
          <w:rFonts w:hint="eastAsia" w:ascii="仿宋_GB2312" w:hAnsi="仿宋_GB2312" w:eastAsia="仿宋_GB2312" w:cs="仿宋_GB2312"/>
          <w:sz w:val="32"/>
          <w:szCs w:val="32"/>
        </w:rPr>
        <w:t>区发改局、粮储中心、供电公司建立成品油、应急气源、备用电力资源储备库，定期轮换库存，保障突发缺能即时投放；</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3.生活保障物资：</w:t>
      </w:r>
      <w:r>
        <w:rPr>
          <w:rFonts w:hint="eastAsia" w:ascii="仿宋_GB2312" w:hAnsi="仿宋_GB2312" w:eastAsia="仿宋_GB2312" w:cs="仿宋_GB2312"/>
          <w:sz w:val="32"/>
          <w:szCs w:val="32"/>
        </w:rPr>
        <w:t>商务局、粮储中心落实米面油等民生商品储备，妥善处置因停气停产衍生的群众生活保障问题。</w:t>
      </w:r>
    </w:p>
    <w:p>
      <w:pPr>
        <w:keepNext w:val="0"/>
        <w:keepLines w:val="0"/>
        <w:pageBreakBefore w:val="0"/>
        <w:wordWrap/>
        <w:overflowPunct/>
        <w:topLinePunct w:val="0"/>
        <w:bidi w:val="0"/>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（二）队伍保障</w:t>
      </w: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消防救援、武警队伍为管道事故主力抢险力量；管道企业组建专职管线抢修队伍；发改、供电、燃气企业组建常态化能源应急保供专班，定期开展联合应急演练。</w:t>
      </w:r>
    </w:p>
    <w:p>
      <w:pPr>
        <w:keepNext w:val="0"/>
        <w:keepLines w:val="0"/>
        <w:pageBreakBefore w:val="0"/>
        <w:wordWrap/>
        <w:overflowPunct/>
        <w:topLinePunct w:val="0"/>
        <w:bidi w:val="0"/>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（三）运力保障</w:t>
      </w: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交通运输部门建立应急运输车辆储备清单，紧急状态统一调度，保障抢险设备、应急能源快速转运。</w:t>
      </w:r>
    </w:p>
    <w:p>
      <w:pPr>
        <w:keepNext w:val="0"/>
        <w:keepLines w:val="0"/>
        <w:pageBreakBefore w:val="0"/>
        <w:wordWrap/>
        <w:overflowPunct/>
        <w:topLinePunct w:val="0"/>
        <w:bidi w:val="0"/>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（四）经费保障</w:t>
      </w: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区财政统筹设立管道隐患整治、应急抢险、能源储备专项经费，按照审批流程及时拨付到位。</w:t>
      </w:r>
    </w:p>
    <w:p>
      <w:pPr>
        <w:keepNext w:val="0"/>
        <w:keepLines w:val="0"/>
        <w:pageBreakBefore w:val="0"/>
        <w:wordWrap/>
        <w:overflowPunct/>
        <w:topLinePunct w:val="0"/>
        <w:bidi w:val="0"/>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（五）通信保障</w:t>
      </w: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区工信局协调各通信运营商，做好事故现场应急通信兜底，保障指挥部、抢险现场、保供单位通信连续畅通。</w:t>
      </w:r>
    </w:p>
    <w:p>
      <w:pPr>
        <w:keepNext w:val="0"/>
        <w:keepLines w:val="0"/>
        <w:pageBreakBefore w:val="0"/>
        <w:wordWrap/>
        <w:overflowPunct/>
        <w:topLinePunct w:val="0"/>
        <w:bidi w:val="0"/>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（六）技术保障</w:t>
      </w: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组建油气工艺、特种设备、环境治理、能源调度行业专家库，险情发生时提供抢险、保供专业技术支撑。</w:t>
      </w:r>
    </w:p>
    <w:p>
      <w:pPr>
        <w:keepNext w:val="0"/>
        <w:keepLines w:val="0"/>
        <w:pageBreakBefore w:val="0"/>
        <w:wordWrap/>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八、附则</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1.预案管理：</w:t>
      </w:r>
      <w:r>
        <w:rPr>
          <w:rFonts w:hint="eastAsia" w:ascii="仿宋_GB2312" w:hAnsi="仿宋_GB2312" w:eastAsia="仿宋_GB2312" w:cs="仿宋_GB2312"/>
          <w:sz w:val="32"/>
          <w:szCs w:val="32"/>
        </w:rPr>
        <w:t>本预案由区发改局负责解释与日常管理，每三年修订一次；遇法规更新、区划调整或重大事故及时修订。</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2.预案演练：</w:t>
      </w:r>
      <w:r>
        <w:rPr>
          <w:rFonts w:hint="eastAsia" w:ascii="仿宋_GB2312" w:hAnsi="仿宋_GB2312" w:eastAsia="仿宋_GB2312" w:cs="仿宋_GB2312"/>
          <w:sz w:val="32"/>
          <w:szCs w:val="32"/>
        </w:rPr>
        <w:t>各成员单位每年结合管线巡检、能源保供工作组织联合实战演练，检验抢险、保供联动处置效能。</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3.落地实施：</w:t>
      </w:r>
      <w:r>
        <w:rPr>
          <w:rFonts w:hint="eastAsia" w:ascii="仿宋_GB2312" w:hAnsi="仿宋_GB2312" w:eastAsia="仿宋_GB2312" w:cs="仿宋_GB2312"/>
          <w:sz w:val="32"/>
          <w:szCs w:val="32"/>
        </w:rPr>
        <w:t>各相关部门、沿线乡镇、油气及能源企业依据本预案编制配套专项实施方案。</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4.适用界定：</w:t>
      </w:r>
      <w:r>
        <w:rPr>
          <w:rFonts w:hint="eastAsia" w:ascii="仿宋_GB2312" w:hAnsi="仿宋_GB2312" w:eastAsia="仿宋_GB2312" w:cs="仿宋_GB2312"/>
          <w:sz w:val="32"/>
          <w:szCs w:val="32"/>
        </w:rPr>
        <w:t>本预案仅限甘州区辖区西气东输长输油气管道突发事件处置及配套能源应急保障，不适用于城区市政燃气管网。</w:t>
      </w:r>
    </w:p>
    <w:p>
      <w:pPr>
        <w:keepNext w:val="0"/>
        <w:keepLines w:val="0"/>
        <w:pageBreakBefore w:val="0"/>
        <w:wordWrap/>
        <w:overflowPunct/>
        <w:topLinePunct w:val="0"/>
        <w:bidi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5.施行时间：</w:t>
      </w:r>
      <w:r>
        <w:rPr>
          <w:rFonts w:hint="eastAsia" w:ascii="仿宋_GB2312" w:hAnsi="仿宋_GB2312" w:eastAsia="仿宋_GB2312" w:cs="仿宋_GB2312"/>
          <w:sz w:val="32"/>
          <w:szCs w:val="32"/>
        </w:rPr>
        <w:t>本预案自正式印发之日起施行。</w:t>
      </w: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p>
    <w:p>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outlineLvl w:val="0"/>
        <w:rPr>
          <w:rFonts w:hint="eastAsia" w:ascii="方正小标宋简体" w:hAnsi="方正小标宋简体" w:eastAsia="方正小标宋简体" w:cs="方正小标宋简体"/>
          <w:color w:val="000000"/>
          <w:kern w:val="0"/>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outlineLvl w:val="0"/>
        <w:rPr>
          <w:rFonts w:hint="eastAsia" w:ascii="方正小标宋简体" w:hAnsi="方正小标宋简体" w:eastAsia="方正小标宋简体" w:cs="方正小标宋简体"/>
          <w:color w:val="000000"/>
          <w:spacing w:val="0"/>
          <w:kern w:val="0"/>
          <w:sz w:val="32"/>
          <w:szCs w:val="32"/>
        </w:rPr>
      </w:pPr>
      <w:r>
        <w:rPr>
          <w:rFonts w:hint="eastAsia" w:ascii="方正小标宋简体" w:hAnsi="方正小标宋简体" w:eastAsia="方正小标宋简体" w:cs="方正小标宋简体"/>
          <w:color w:val="000000"/>
          <w:spacing w:val="0"/>
          <w:kern w:val="0"/>
          <w:sz w:val="32"/>
          <w:szCs w:val="32"/>
        </w:rPr>
        <w:t>甘州区油气管道保护暨能源供应保障突发事件</w:t>
      </w: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outlineLvl w:val="0"/>
        <w:rPr>
          <w:rFonts w:hint="eastAsia" w:ascii="方正小标宋简体" w:hAnsi="方正小标宋简体" w:eastAsia="方正小标宋简体" w:cs="方正小标宋简体"/>
          <w:b/>
          <w:bCs/>
          <w:color w:val="000000"/>
          <w:spacing w:val="0"/>
          <w:kern w:val="0"/>
          <w:sz w:val="32"/>
          <w:szCs w:val="32"/>
        </w:rPr>
      </w:pPr>
      <w:r>
        <w:rPr>
          <w:rFonts w:hint="eastAsia" w:ascii="方正小标宋简体" w:hAnsi="方正小标宋简体" w:eastAsia="方正小标宋简体" w:cs="方正小标宋简体"/>
          <w:b w:val="0"/>
          <w:bCs w:val="0"/>
          <w:color w:val="000000"/>
          <w:spacing w:val="0"/>
          <w:kern w:val="0"/>
          <w:sz w:val="32"/>
          <w:szCs w:val="32"/>
        </w:rPr>
        <w:t>应急救援指挥部成员单位负责人联系电话</w:t>
      </w:r>
    </w:p>
    <w:tbl>
      <w:tblPr>
        <w:tblStyle w:val="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92"/>
        <w:gridCol w:w="2452"/>
        <w:gridCol w:w="26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99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000000"/>
                <w:spacing w:val="-6"/>
                <w:kern w:val="0"/>
                <w:sz w:val="24"/>
              </w:rPr>
              <w:t>单</w:t>
            </w:r>
            <w:r>
              <w:rPr>
                <w:rFonts w:hint="eastAsia" w:ascii="仿宋_GB2312" w:hAnsi="宋体" w:eastAsia="仿宋_GB2312" w:cs="Times New Roman"/>
                <w:color w:val="000000"/>
                <w:spacing w:val="5"/>
                <w:kern w:val="0"/>
                <w:sz w:val="24"/>
              </w:rPr>
              <w:t xml:space="preserve"> </w:t>
            </w:r>
            <w:r>
              <w:rPr>
                <w:rFonts w:hint="eastAsia" w:ascii="仿宋_GB2312" w:hAnsi="宋体" w:eastAsia="仿宋_GB2312" w:cs="Times New Roman"/>
                <w:color w:val="000000"/>
                <w:spacing w:val="-6"/>
                <w:kern w:val="0"/>
                <w:sz w:val="24"/>
              </w:rPr>
              <w:t>位</w:t>
            </w:r>
          </w:p>
        </w:tc>
        <w:tc>
          <w:tcPr>
            <w:tcW w:w="24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000000"/>
                <w:spacing w:val="3"/>
                <w:kern w:val="0"/>
                <w:sz w:val="24"/>
              </w:rPr>
              <w:t>负责人</w:t>
            </w:r>
          </w:p>
        </w:tc>
        <w:tc>
          <w:tcPr>
            <w:tcW w:w="26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000000"/>
                <w:spacing w:val="-2"/>
                <w:kern w:val="0"/>
                <w:sz w:val="24"/>
              </w:rPr>
              <w:t>联系电话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99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000000"/>
                <w:spacing w:val="1"/>
                <w:kern w:val="0"/>
                <w:sz w:val="24"/>
              </w:rPr>
              <w:t>区政府办公室</w:t>
            </w:r>
          </w:p>
        </w:tc>
        <w:tc>
          <w:tcPr>
            <w:tcW w:w="24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宋体" w:eastAsia="仿宋_GB2312" w:cs="Times New Roman"/>
                <w:color w:val="000000"/>
                <w:kern w:val="0"/>
                <w:sz w:val="24"/>
                <w:lang w:val="en-US" w:eastAsia="zh-CN"/>
              </w:rPr>
            </w:pPr>
            <w:r>
              <w:rPr>
                <w:rFonts w:hint="eastAsia" w:ascii="仿宋_GB2312" w:hAnsi="宋体" w:eastAsia="仿宋_GB2312" w:cs="Times New Roman"/>
                <w:color w:val="502010"/>
                <w:spacing w:val="3"/>
                <w:kern w:val="0"/>
                <w:sz w:val="24"/>
                <w:lang w:val="en-US" w:eastAsia="zh-CN"/>
              </w:rPr>
              <w:t>宋福涛</w:t>
            </w:r>
          </w:p>
        </w:tc>
        <w:tc>
          <w:tcPr>
            <w:tcW w:w="26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宋体" w:eastAsia="仿宋_GB2312" w:cs="Times New Roman"/>
                <w:color w:val="000000"/>
                <w:kern w:val="0"/>
                <w:sz w:val="24"/>
                <w:lang w:val="en-US" w:eastAsia="zh-CN"/>
              </w:rPr>
            </w:pPr>
            <w:r>
              <w:rPr>
                <w:rFonts w:hint="eastAsia" w:ascii="仿宋_GB2312" w:hAnsi="宋体" w:eastAsia="仿宋_GB2312" w:cs="Times New Roman"/>
                <w:color w:val="403020"/>
                <w:spacing w:val="-3"/>
                <w:kern w:val="0"/>
                <w:sz w:val="24"/>
                <w:lang w:val="en-US" w:eastAsia="zh-CN"/>
              </w:rPr>
              <w:t>13830691802</w:t>
            </w:r>
            <w:bookmarkStart w:id="4" w:name="_GoBack"/>
            <w:bookmarkEnd w:id="4"/>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99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201000"/>
                <w:spacing w:val="3"/>
                <w:kern w:val="0"/>
                <w:sz w:val="24"/>
              </w:rPr>
              <w:t>区发展改革局</w:t>
            </w:r>
          </w:p>
        </w:tc>
        <w:tc>
          <w:tcPr>
            <w:tcW w:w="24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503010"/>
                <w:spacing w:val="-8"/>
                <w:kern w:val="0"/>
                <w:sz w:val="24"/>
              </w:rPr>
              <w:t>胡  军</w:t>
            </w:r>
          </w:p>
        </w:tc>
        <w:tc>
          <w:tcPr>
            <w:tcW w:w="26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302010"/>
                <w:spacing w:val="-3"/>
                <w:kern w:val="0"/>
                <w:sz w:val="24"/>
              </w:rPr>
              <w:t>13830633555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99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000000"/>
                <w:spacing w:val="2"/>
                <w:kern w:val="0"/>
                <w:sz w:val="24"/>
              </w:rPr>
              <w:t>市公安局甘州分局</w:t>
            </w:r>
          </w:p>
        </w:tc>
        <w:tc>
          <w:tcPr>
            <w:tcW w:w="24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503010"/>
                <w:spacing w:val="6"/>
                <w:kern w:val="0"/>
                <w:sz w:val="24"/>
              </w:rPr>
              <w:t>李亚莲</w:t>
            </w:r>
          </w:p>
        </w:tc>
        <w:tc>
          <w:tcPr>
            <w:tcW w:w="26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402020"/>
                <w:spacing w:val="-3"/>
                <w:kern w:val="0"/>
                <w:sz w:val="24"/>
              </w:rPr>
              <w:t>13689361819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99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_GB2312" w:hAnsi="宋体" w:eastAsia="仿宋_GB2312" w:cs="Times New Roman"/>
                <w:color w:val="000000"/>
                <w:kern w:val="0"/>
                <w:sz w:val="24"/>
              </w:rPr>
            </w:pPr>
            <w:bookmarkStart w:id="0" w:name="OLE_LINK1"/>
            <w:r>
              <w:rPr>
                <w:rFonts w:hint="eastAsia" w:ascii="仿宋_GB2312" w:hAnsi="宋体" w:eastAsia="仿宋_GB2312" w:cs="Times New Roman"/>
                <w:color w:val="000000"/>
                <w:spacing w:val="2"/>
                <w:kern w:val="0"/>
                <w:sz w:val="24"/>
              </w:rPr>
              <w:t>市自然资源局甘州分局</w:t>
            </w:r>
            <w:bookmarkEnd w:id="0"/>
          </w:p>
        </w:tc>
        <w:tc>
          <w:tcPr>
            <w:tcW w:w="24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503010"/>
                <w:spacing w:val="7"/>
                <w:kern w:val="0"/>
                <w:sz w:val="24"/>
              </w:rPr>
              <w:t>曹振国</w:t>
            </w:r>
          </w:p>
        </w:tc>
        <w:tc>
          <w:tcPr>
            <w:tcW w:w="26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301010"/>
                <w:spacing w:val="-3"/>
                <w:kern w:val="0"/>
                <w:sz w:val="24"/>
              </w:rPr>
              <w:t>13830611200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99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_GB2312" w:hAnsi="宋体" w:eastAsia="仿宋_GB2312" w:cs="Times New Roman"/>
                <w:color w:val="000000"/>
                <w:kern w:val="0"/>
                <w:sz w:val="24"/>
              </w:rPr>
            </w:pPr>
            <w:bookmarkStart w:id="1" w:name="OLE_LINK2"/>
            <w:r>
              <w:rPr>
                <w:rFonts w:hint="eastAsia" w:ascii="仿宋_GB2312" w:hAnsi="宋体" w:eastAsia="仿宋_GB2312" w:cs="Times New Roman"/>
                <w:color w:val="402010"/>
                <w:spacing w:val="3"/>
                <w:kern w:val="0"/>
                <w:sz w:val="24"/>
              </w:rPr>
              <w:t>区交通运输局</w:t>
            </w:r>
            <w:bookmarkEnd w:id="1"/>
          </w:p>
        </w:tc>
        <w:tc>
          <w:tcPr>
            <w:tcW w:w="24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503010"/>
                <w:spacing w:val="7"/>
                <w:kern w:val="0"/>
                <w:sz w:val="24"/>
              </w:rPr>
              <w:t>徐红斌</w:t>
            </w:r>
          </w:p>
        </w:tc>
        <w:tc>
          <w:tcPr>
            <w:tcW w:w="26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402010"/>
                <w:spacing w:val="-3"/>
                <w:kern w:val="0"/>
                <w:sz w:val="24"/>
              </w:rPr>
              <w:t>18793694609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99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000000"/>
                <w:spacing w:val="2"/>
                <w:kern w:val="0"/>
                <w:sz w:val="24"/>
              </w:rPr>
              <w:t>市生态环境局甘州分局</w:t>
            </w:r>
          </w:p>
        </w:tc>
        <w:tc>
          <w:tcPr>
            <w:tcW w:w="24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301000"/>
                <w:spacing w:val="3"/>
                <w:kern w:val="0"/>
                <w:sz w:val="24"/>
              </w:rPr>
              <w:t>李  煜</w:t>
            </w:r>
          </w:p>
        </w:tc>
        <w:tc>
          <w:tcPr>
            <w:tcW w:w="26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201000"/>
                <w:spacing w:val="-3"/>
                <w:kern w:val="0"/>
                <w:sz w:val="24"/>
              </w:rPr>
              <w:t>13909366899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99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000000"/>
                <w:spacing w:val="3"/>
                <w:kern w:val="0"/>
                <w:sz w:val="24"/>
              </w:rPr>
              <w:t>区应急管理局</w:t>
            </w:r>
          </w:p>
        </w:tc>
        <w:tc>
          <w:tcPr>
            <w:tcW w:w="24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503010"/>
                <w:spacing w:val="7"/>
                <w:kern w:val="0"/>
                <w:sz w:val="24"/>
              </w:rPr>
              <w:t>管维荣</w:t>
            </w:r>
          </w:p>
        </w:tc>
        <w:tc>
          <w:tcPr>
            <w:tcW w:w="26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403020"/>
                <w:spacing w:val="-3"/>
                <w:kern w:val="0"/>
                <w:sz w:val="24"/>
              </w:rPr>
              <w:t>18193676621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99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000000"/>
                <w:spacing w:val="3"/>
                <w:kern w:val="0"/>
                <w:sz w:val="24"/>
              </w:rPr>
              <w:t>区</w:t>
            </w:r>
            <w:r>
              <w:rPr>
                <w:rFonts w:hint="eastAsia" w:ascii="仿宋_GB2312" w:hAnsi="宋体" w:eastAsia="仿宋_GB2312" w:cs="Times New Roman"/>
                <w:color w:val="402010"/>
                <w:spacing w:val="3"/>
                <w:kern w:val="0"/>
                <w:sz w:val="24"/>
              </w:rPr>
              <w:t>市场监管局</w:t>
            </w:r>
          </w:p>
        </w:tc>
        <w:tc>
          <w:tcPr>
            <w:tcW w:w="24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lang w:eastAsia="zh-CN"/>
              </w:rPr>
            </w:pPr>
            <w:r>
              <w:rPr>
                <w:rFonts w:hint="eastAsia" w:ascii="仿宋_GB2312" w:hAnsi="宋体" w:eastAsia="仿宋_GB2312" w:cs="Times New Roman"/>
                <w:color w:val="301000"/>
                <w:spacing w:val="3"/>
                <w:kern w:val="0"/>
                <w:sz w:val="24"/>
                <w:lang w:val="en-US" w:eastAsia="zh-CN"/>
              </w:rPr>
              <w:t>赵宏声</w:t>
            </w:r>
          </w:p>
        </w:tc>
        <w:tc>
          <w:tcPr>
            <w:tcW w:w="26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宋体" w:eastAsia="仿宋_GB2312" w:cs="Times New Roman"/>
                <w:color w:val="000000"/>
                <w:kern w:val="0"/>
                <w:sz w:val="24"/>
                <w:lang w:val="en-US" w:eastAsia="zh-CN"/>
              </w:rPr>
            </w:pPr>
            <w:r>
              <w:rPr>
                <w:rFonts w:hint="eastAsia" w:ascii="仿宋_GB2312" w:hAnsi="宋体" w:eastAsia="仿宋_GB2312" w:cs="Times New Roman"/>
                <w:color w:val="402010"/>
                <w:spacing w:val="-3"/>
                <w:kern w:val="0"/>
                <w:sz w:val="24"/>
                <w:lang w:val="en-US" w:eastAsia="zh-CN"/>
              </w:rPr>
              <w:t>13993600400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99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301000"/>
                <w:spacing w:val="5"/>
                <w:kern w:val="0"/>
                <w:sz w:val="24"/>
              </w:rPr>
              <w:t>区工信局</w:t>
            </w:r>
          </w:p>
        </w:tc>
        <w:tc>
          <w:tcPr>
            <w:tcW w:w="24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000000"/>
                <w:kern w:val="0"/>
                <w:sz w:val="24"/>
                <w:shd w:val="clear" w:color="auto" w:fill="FFFFFF"/>
              </w:rPr>
              <w:t>何  军</w:t>
            </w:r>
          </w:p>
        </w:tc>
        <w:tc>
          <w:tcPr>
            <w:tcW w:w="26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402010"/>
                <w:spacing w:val="-3"/>
                <w:kern w:val="0"/>
                <w:sz w:val="24"/>
              </w:rPr>
              <w:t>13830686680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99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402020"/>
                <w:spacing w:val="2"/>
                <w:kern w:val="0"/>
                <w:sz w:val="24"/>
              </w:rPr>
              <w:t>区住建</w:t>
            </w:r>
            <w:r>
              <w:rPr>
                <w:rFonts w:hint="eastAsia" w:ascii="仿宋_GB2312" w:hAnsi="宋体" w:eastAsia="仿宋_GB2312" w:cs="Times New Roman"/>
                <w:color w:val="402010"/>
                <w:spacing w:val="2"/>
                <w:kern w:val="0"/>
                <w:sz w:val="24"/>
              </w:rPr>
              <w:t>局</w:t>
            </w:r>
          </w:p>
        </w:tc>
        <w:tc>
          <w:tcPr>
            <w:tcW w:w="24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301000"/>
                <w:spacing w:val="3"/>
                <w:kern w:val="0"/>
                <w:sz w:val="24"/>
              </w:rPr>
              <w:t>王建福</w:t>
            </w:r>
          </w:p>
        </w:tc>
        <w:tc>
          <w:tcPr>
            <w:tcW w:w="26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402010"/>
                <w:spacing w:val="-3"/>
                <w:kern w:val="0"/>
                <w:sz w:val="24"/>
              </w:rPr>
              <w:t>13993695323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99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301000"/>
                <w:spacing w:val="5"/>
                <w:kern w:val="0"/>
                <w:sz w:val="24"/>
              </w:rPr>
              <w:t>区财政局</w:t>
            </w:r>
          </w:p>
        </w:tc>
        <w:tc>
          <w:tcPr>
            <w:tcW w:w="24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301000"/>
                <w:spacing w:val="3"/>
                <w:kern w:val="0"/>
                <w:sz w:val="24"/>
              </w:rPr>
              <w:t>代俊周</w:t>
            </w:r>
          </w:p>
        </w:tc>
        <w:tc>
          <w:tcPr>
            <w:tcW w:w="26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000000"/>
                <w:spacing w:val="-3"/>
                <w:kern w:val="0"/>
                <w:sz w:val="24"/>
              </w:rPr>
              <w:t>13993602267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99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000000"/>
                <w:spacing w:val="-3"/>
                <w:kern w:val="0"/>
                <w:sz w:val="24"/>
              </w:rPr>
              <w:t>区</w:t>
            </w:r>
            <w:r>
              <w:rPr>
                <w:rFonts w:hint="eastAsia" w:ascii="仿宋_GB2312" w:hAnsi="宋体" w:eastAsia="仿宋_GB2312" w:cs="Times New Roman"/>
                <w:color w:val="402010"/>
                <w:spacing w:val="-3"/>
                <w:kern w:val="0"/>
                <w:sz w:val="24"/>
              </w:rPr>
              <w:t>气象</w:t>
            </w:r>
            <w:r>
              <w:rPr>
                <w:rFonts w:hint="eastAsia" w:ascii="仿宋_GB2312" w:hAnsi="宋体" w:eastAsia="仿宋_GB2312" w:cs="Times New Roman"/>
                <w:color w:val="301000"/>
                <w:spacing w:val="-3"/>
                <w:kern w:val="0"/>
                <w:sz w:val="24"/>
              </w:rPr>
              <w:t>局</w:t>
            </w:r>
          </w:p>
        </w:tc>
        <w:tc>
          <w:tcPr>
            <w:tcW w:w="24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301000"/>
                <w:spacing w:val="3"/>
                <w:kern w:val="0"/>
                <w:sz w:val="24"/>
              </w:rPr>
              <w:t>贾</w:t>
            </w:r>
            <w:r>
              <w:rPr>
                <w:rFonts w:hint="eastAsia" w:ascii="仿宋_GB2312" w:hAnsi="宋体" w:eastAsia="仿宋_GB2312" w:cs="Times New Roman"/>
                <w:color w:val="000000"/>
                <w:spacing w:val="3"/>
                <w:kern w:val="0"/>
                <w:sz w:val="24"/>
              </w:rPr>
              <w:t>小龙</w:t>
            </w:r>
          </w:p>
        </w:tc>
        <w:tc>
          <w:tcPr>
            <w:tcW w:w="26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000000"/>
                <w:spacing w:val="-3"/>
                <w:kern w:val="0"/>
                <w:sz w:val="24"/>
              </w:rPr>
              <w:t>13830621789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99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000000"/>
                <w:spacing w:val="3"/>
                <w:kern w:val="0"/>
                <w:sz w:val="24"/>
              </w:rPr>
              <w:t>区</w:t>
            </w:r>
            <w:r>
              <w:rPr>
                <w:rFonts w:hint="eastAsia" w:ascii="仿宋_GB2312" w:hAnsi="宋体" w:eastAsia="仿宋_GB2312" w:cs="Times New Roman"/>
                <w:color w:val="402010"/>
                <w:spacing w:val="3"/>
                <w:kern w:val="0"/>
                <w:sz w:val="24"/>
              </w:rPr>
              <w:t>卫生健康局</w:t>
            </w:r>
          </w:p>
        </w:tc>
        <w:tc>
          <w:tcPr>
            <w:tcW w:w="24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333333"/>
                <w:kern w:val="0"/>
                <w:sz w:val="24"/>
                <w:shd w:val="clear" w:color="auto" w:fill="FFFFFF"/>
              </w:rPr>
              <w:t>潘万雄</w:t>
            </w:r>
          </w:p>
        </w:tc>
        <w:tc>
          <w:tcPr>
            <w:tcW w:w="26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000000"/>
                <w:spacing w:val="-3"/>
                <w:kern w:val="0"/>
                <w:sz w:val="24"/>
              </w:rPr>
              <w:t>18993613258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99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000000"/>
                <w:spacing w:val="5"/>
                <w:kern w:val="0"/>
                <w:sz w:val="24"/>
              </w:rPr>
              <w:t>区商</w:t>
            </w:r>
            <w:r>
              <w:rPr>
                <w:rFonts w:hint="eastAsia" w:ascii="仿宋_GB2312" w:hAnsi="宋体" w:eastAsia="仿宋_GB2312" w:cs="Times New Roman"/>
                <w:color w:val="301010"/>
                <w:spacing w:val="5"/>
                <w:kern w:val="0"/>
                <w:sz w:val="24"/>
              </w:rPr>
              <w:t>务局</w:t>
            </w:r>
          </w:p>
        </w:tc>
        <w:tc>
          <w:tcPr>
            <w:tcW w:w="24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333333"/>
                <w:kern w:val="0"/>
                <w:sz w:val="24"/>
                <w:shd w:val="clear" w:color="auto" w:fill="FFFFFF"/>
              </w:rPr>
              <w:t>赵  晶</w:t>
            </w:r>
          </w:p>
        </w:tc>
        <w:tc>
          <w:tcPr>
            <w:tcW w:w="26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402020"/>
                <w:spacing w:val="-3"/>
                <w:kern w:val="0"/>
                <w:sz w:val="24"/>
              </w:rPr>
              <w:t>13909360361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99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402010"/>
                <w:spacing w:val="1"/>
                <w:kern w:val="0"/>
                <w:sz w:val="24"/>
              </w:rPr>
              <w:t>区粮食和物资储备保障中心</w:t>
            </w:r>
          </w:p>
        </w:tc>
        <w:tc>
          <w:tcPr>
            <w:tcW w:w="24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201000"/>
                <w:spacing w:val="5"/>
                <w:kern w:val="0"/>
                <w:sz w:val="24"/>
              </w:rPr>
              <w:t>付鹏国</w:t>
            </w:r>
          </w:p>
        </w:tc>
        <w:tc>
          <w:tcPr>
            <w:tcW w:w="26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403020"/>
                <w:spacing w:val="-3"/>
                <w:kern w:val="0"/>
                <w:sz w:val="24"/>
              </w:rPr>
              <w:t>15390688081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99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_GB2312" w:hAnsi="宋体" w:eastAsia="仿宋_GB2312" w:cs="Times New Roman"/>
                <w:color w:val="000000"/>
                <w:kern w:val="0"/>
                <w:sz w:val="24"/>
              </w:rPr>
            </w:pPr>
            <w:bookmarkStart w:id="2" w:name="OLE_LINK3"/>
            <w:r>
              <w:rPr>
                <w:rFonts w:hint="eastAsia" w:ascii="仿宋_GB2312" w:hAnsi="宋体" w:eastAsia="仿宋_GB2312" w:cs="Times New Roman"/>
                <w:color w:val="000000"/>
                <w:spacing w:val="6"/>
                <w:kern w:val="0"/>
                <w:sz w:val="24"/>
              </w:rPr>
              <w:t>区供电公司</w:t>
            </w:r>
            <w:bookmarkEnd w:id="2"/>
          </w:p>
        </w:tc>
        <w:tc>
          <w:tcPr>
            <w:tcW w:w="24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000000"/>
                <w:spacing w:val="-8"/>
                <w:kern w:val="0"/>
                <w:sz w:val="24"/>
              </w:rPr>
              <w:t xml:space="preserve">郭 </w:t>
            </w:r>
            <w:r>
              <w:rPr>
                <w:rFonts w:hint="eastAsia" w:ascii="仿宋_GB2312" w:hAnsi="宋体" w:eastAsia="仿宋_GB2312" w:cs="Times New Roman"/>
                <w:color w:val="000000"/>
                <w:spacing w:val="10"/>
                <w:kern w:val="0"/>
                <w:sz w:val="24"/>
              </w:rPr>
              <w:t xml:space="preserve"> </w:t>
            </w:r>
            <w:r>
              <w:rPr>
                <w:rFonts w:hint="eastAsia" w:ascii="仿宋_GB2312" w:hAnsi="宋体" w:eastAsia="仿宋_GB2312" w:cs="Times New Roman"/>
                <w:color w:val="000000"/>
                <w:spacing w:val="-8"/>
                <w:kern w:val="0"/>
                <w:sz w:val="24"/>
              </w:rPr>
              <w:t>卫</w:t>
            </w:r>
          </w:p>
        </w:tc>
        <w:tc>
          <w:tcPr>
            <w:tcW w:w="26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503020"/>
                <w:spacing w:val="-3"/>
                <w:kern w:val="0"/>
                <w:sz w:val="24"/>
              </w:rPr>
              <w:t>13993656680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99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_GB2312" w:hAnsi="宋体" w:eastAsia="仿宋_GB2312" w:cs="Times New Roman"/>
                <w:color w:val="auto"/>
                <w:kern w:val="0"/>
                <w:sz w:val="24"/>
                <w:highlight w:val="none"/>
              </w:rPr>
            </w:pPr>
            <w:r>
              <w:rPr>
                <w:rFonts w:hint="eastAsia" w:ascii="仿宋_GB2312" w:hAnsi="宋体" w:eastAsia="仿宋_GB2312" w:cs="Times New Roman"/>
                <w:color w:val="auto"/>
                <w:spacing w:val="2"/>
                <w:kern w:val="0"/>
                <w:sz w:val="24"/>
                <w:highlight w:val="none"/>
              </w:rPr>
              <w:t>武警张掖支队</w:t>
            </w:r>
          </w:p>
        </w:tc>
        <w:tc>
          <w:tcPr>
            <w:tcW w:w="24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auto"/>
                <w:kern w:val="0"/>
                <w:sz w:val="24"/>
                <w:highlight w:val="none"/>
              </w:rPr>
            </w:pPr>
            <w:r>
              <w:rPr>
                <w:rFonts w:hint="eastAsia" w:ascii="仿宋_GB2312" w:hAnsi="宋体" w:eastAsia="仿宋_GB2312" w:cs="Times New Roman"/>
                <w:color w:val="auto"/>
                <w:spacing w:val="-3"/>
                <w:kern w:val="0"/>
                <w:sz w:val="24"/>
                <w:highlight w:val="none"/>
              </w:rPr>
              <w:t>刘振民</w:t>
            </w:r>
          </w:p>
        </w:tc>
        <w:tc>
          <w:tcPr>
            <w:tcW w:w="26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auto"/>
                <w:spacing w:val="-2"/>
                <w:kern w:val="0"/>
                <w:sz w:val="24"/>
                <w:highlight w:val="none"/>
              </w:rPr>
            </w:pPr>
            <w:r>
              <w:rPr>
                <w:rFonts w:hint="eastAsia" w:ascii="仿宋_GB2312" w:hAnsi="宋体" w:eastAsia="仿宋_GB2312" w:cs="Times New Roman"/>
                <w:color w:val="auto"/>
                <w:spacing w:val="-2"/>
                <w:kern w:val="0"/>
                <w:sz w:val="24"/>
                <w:highlight w:val="none"/>
              </w:rPr>
              <w:t>8212292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99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_GB2312" w:hAnsi="宋体" w:eastAsia="仿宋_GB2312" w:cs="Times New Roman"/>
                <w:color w:val="auto"/>
                <w:kern w:val="0"/>
                <w:sz w:val="24"/>
                <w:highlight w:val="none"/>
              </w:rPr>
            </w:pPr>
            <w:r>
              <w:rPr>
                <w:rFonts w:hint="eastAsia" w:ascii="仿宋_GB2312" w:hAnsi="宋体" w:eastAsia="仿宋_GB2312" w:cs="Times New Roman"/>
                <w:color w:val="auto"/>
                <w:spacing w:val="1"/>
                <w:kern w:val="0"/>
                <w:sz w:val="24"/>
                <w:highlight w:val="none"/>
              </w:rPr>
              <w:t>张掖市消防救援支队</w:t>
            </w:r>
          </w:p>
        </w:tc>
        <w:tc>
          <w:tcPr>
            <w:tcW w:w="24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auto"/>
                <w:kern w:val="0"/>
                <w:sz w:val="24"/>
                <w:highlight w:val="none"/>
              </w:rPr>
            </w:pPr>
            <w:r>
              <w:rPr>
                <w:rFonts w:hint="eastAsia" w:ascii="仿宋_GB2312" w:hAnsi="宋体" w:eastAsia="仿宋_GB2312" w:cs="Times New Roman"/>
                <w:color w:val="auto"/>
                <w:spacing w:val="10"/>
                <w:kern w:val="0"/>
                <w:sz w:val="24"/>
                <w:highlight w:val="none"/>
              </w:rPr>
              <w:t>焦江伟</w:t>
            </w:r>
          </w:p>
        </w:tc>
        <w:tc>
          <w:tcPr>
            <w:tcW w:w="26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auto"/>
                <w:spacing w:val="-2"/>
                <w:kern w:val="0"/>
                <w:sz w:val="24"/>
                <w:highlight w:val="none"/>
              </w:rPr>
            </w:pPr>
            <w:r>
              <w:rPr>
                <w:rFonts w:hint="eastAsia" w:ascii="仿宋_GB2312" w:hAnsi="宋体" w:eastAsia="仿宋_GB2312" w:cs="Times New Roman"/>
                <w:color w:val="auto"/>
                <w:spacing w:val="-2"/>
                <w:kern w:val="0"/>
                <w:sz w:val="24"/>
                <w:highlight w:val="none"/>
              </w:rPr>
              <w:t>13993650119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99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401000"/>
                <w:spacing w:val="-2"/>
                <w:kern w:val="0"/>
                <w:sz w:val="24"/>
              </w:rPr>
              <w:t>碱滩镇政府</w:t>
            </w:r>
          </w:p>
        </w:tc>
        <w:tc>
          <w:tcPr>
            <w:tcW w:w="24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000000"/>
                <w:kern w:val="0"/>
                <w:sz w:val="24"/>
                <w:shd w:val="clear" w:color="auto" w:fill="FFFFFF"/>
              </w:rPr>
              <w:t>孙天明</w:t>
            </w:r>
          </w:p>
        </w:tc>
        <w:tc>
          <w:tcPr>
            <w:tcW w:w="26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402010"/>
                <w:spacing w:val="-3"/>
                <w:kern w:val="0"/>
                <w:sz w:val="24"/>
              </w:rPr>
              <w:t>13359360186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99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603020"/>
                <w:spacing w:val="-1"/>
                <w:kern w:val="0"/>
                <w:sz w:val="24"/>
              </w:rPr>
              <w:t>上秦</w:t>
            </w:r>
            <w:r>
              <w:rPr>
                <w:rFonts w:hint="eastAsia" w:ascii="仿宋_GB2312" w:hAnsi="宋体" w:eastAsia="仿宋_GB2312" w:cs="Times New Roman"/>
                <w:color w:val="503020"/>
                <w:spacing w:val="-1"/>
                <w:kern w:val="0"/>
                <w:sz w:val="24"/>
              </w:rPr>
              <w:t>镇政府</w:t>
            </w:r>
          </w:p>
        </w:tc>
        <w:tc>
          <w:tcPr>
            <w:tcW w:w="24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宋体" w:eastAsia="仿宋_GB2312" w:cs="Times New Roman"/>
                <w:color w:val="000000"/>
                <w:kern w:val="0"/>
                <w:sz w:val="24"/>
                <w:lang w:val="en-US" w:eastAsia="zh-CN"/>
              </w:rPr>
            </w:pPr>
            <w:r>
              <w:rPr>
                <w:rFonts w:hint="eastAsia" w:ascii="仿宋_GB2312" w:hAnsi="宋体" w:eastAsia="仿宋_GB2312" w:cs="Times New Roman"/>
                <w:color w:val="200000"/>
                <w:spacing w:val="-6"/>
                <w:kern w:val="0"/>
                <w:sz w:val="24"/>
                <w:lang w:val="en-US" w:eastAsia="zh-CN"/>
              </w:rPr>
              <w:t>金万一</w:t>
            </w:r>
          </w:p>
        </w:tc>
        <w:tc>
          <w:tcPr>
            <w:tcW w:w="26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宋体" w:eastAsia="仿宋_GB2312" w:cs="Times New Roman"/>
                <w:color w:val="000000"/>
                <w:kern w:val="0"/>
                <w:sz w:val="24"/>
                <w:lang w:val="en-US" w:eastAsia="zh-CN"/>
              </w:rPr>
            </w:pPr>
            <w:r>
              <w:rPr>
                <w:rFonts w:hint="eastAsia" w:ascii="仿宋_GB2312" w:hAnsi="宋体" w:eastAsia="仿宋_GB2312" w:cs="Times New Roman"/>
                <w:color w:val="000000"/>
                <w:kern w:val="0"/>
                <w:sz w:val="24"/>
                <w:lang w:val="en-US" w:eastAsia="zh-CN"/>
              </w:rPr>
              <w:t>18719768562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99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_GB2312" w:hAnsi="宋体" w:eastAsia="仿宋_GB2312" w:cs="Times New Roman"/>
                <w:color w:val="000000"/>
                <w:kern w:val="0"/>
                <w:sz w:val="24"/>
              </w:rPr>
            </w:pPr>
            <w:bookmarkStart w:id="3" w:name="OLE_LINK4"/>
            <w:r>
              <w:rPr>
                <w:rFonts w:hint="eastAsia" w:ascii="仿宋_GB2312" w:hAnsi="宋体" w:eastAsia="仿宋_GB2312" w:cs="Times New Roman"/>
                <w:color w:val="000000"/>
                <w:spacing w:val="-2"/>
                <w:kern w:val="0"/>
                <w:sz w:val="24"/>
              </w:rPr>
              <w:t>三闸镇政府</w:t>
            </w:r>
            <w:bookmarkEnd w:id="3"/>
          </w:p>
        </w:tc>
        <w:tc>
          <w:tcPr>
            <w:tcW w:w="24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200000"/>
                <w:spacing w:val="-6"/>
                <w:kern w:val="0"/>
                <w:sz w:val="24"/>
              </w:rPr>
              <w:t>王晓云</w:t>
            </w:r>
          </w:p>
        </w:tc>
        <w:tc>
          <w:tcPr>
            <w:tcW w:w="26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200000"/>
                <w:spacing w:val="-6"/>
                <w:kern w:val="0"/>
                <w:sz w:val="24"/>
              </w:rPr>
              <w:t>13993603653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99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200000"/>
                <w:spacing w:val="1"/>
                <w:kern w:val="0"/>
                <w:sz w:val="24"/>
              </w:rPr>
              <w:t>乌江镇政府</w:t>
            </w:r>
          </w:p>
        </w:tc>
        <w:tc>
          <w:tcPr>
            <w:tcW w:w="24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000000"/>
                <w:kern w:val="0"/>
                <w:sz w:val="24"/>
                <w:shd w:val="clear" w:color="auto" w:fill="FFFFFF"/>
              </w:rPr>
              <w:t>王  成</w:t>
            </w:r>
          </w:p>
        </w:tc>
        <w:tc>
          <w:tcPr>
            <w:tcW w:w="26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000000"/>
                <w:spacing w:val="-3"/>
                <w:kern w:val="0"/>
                <w:sz w:val="24"/>
              </w:rPr>
              <w:t>13993693482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99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502010"/>
                <w:spacing w:val="1"/>
                <w:kern w:val="0"/>
                <w:sz w:val="24"/>
              </w:rPr>
              <w:t>明永镇政府</w:t>
            </w:r>
          </w:p>
        </w:tc>
        <w:tc>
          <w:tcPr>
            <w:tcW w:w="24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000000"/>
                <w:kern w:val="0"/>
                <w:sz w:val="24"/>
                <w:shd w:val="clear" w:color="auto" w:fill="FFFFFF"/>
              </w:rPr>
              <w:t>许生荣</w:t>
            </w:r>
          </w:p>
        </w:tc>
        <w:tc>
          <w:tcPr>
            <w:tcW w:w="26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000000"/>
                <w:spacing w:val="-3"/>
                <w:kern w:val="0"/>
                <w:sz w:val="24"/>
              </w:rPr>
              <w:t>13830621588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99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000000"/>
                <w:spacing w:val="1"/>
                <w:kern w:val="0"/>
                <w:sz w:val="24"/>
              </w:rPr>
              <w:t>沙井镇政府</w:t>
            </w:r>
          </w:p>
        </w:tc>
        <w:tc>
          <w:tcPr>
            <w:tcW w:w="24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000000"/>
                <w:kern w:val="0"/>
                <w:sz w:val="24"/>
              </w:rPr>
              <w:t>石晓瑾</w:t>
            </w:r>
          </w:p>
        </w:tc>
        <w:tc>
          <w:tcPr>
            <w:tcW w:w="26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宋体" w:eastAsia="仿宋_GB2312" w:cs="Times New Roman"/>
                <w:color w:val="000000"/>
                <w:kern w:val="0"/>
                <w:sz w:val="24"/>
              </w:rPr>
            </w:pPr>
            <w:r>
              <w:rPr>
                <w:rFonts w:hint="eastAsia" w:ascii="仿宋_GB2312" w:hAnsi="宋体" w:eastAsia="仿宋_GB2312" w:cs="Times New Roman"/>
                <w:color w:val="000000"/>
                <w:kern w:val="0"/>
                <w:sz w:val="24"/>
                <w:shd w:val="clear" w:color="auto" w:fill="FFFFFF"/>
              </w:rPr>
              <w:t>18193641010</w:t>
            </w:r>
          </w:p>
        </w:tc>
      </w:tr>
    </w:tbl>
    <w:p>
      <w:pPr>
        <w:keepNext w:val="0"/>
        <w:keepLines w:val="0"/>
        <w:pageBreakBefore w:val="0"/>
        <w:wordWrap/>
        <w:overflowPunct/>
        <w:topLinePunct w:val="0"/>
        <w:bidi w:val="0"/>
        <w:spacing w:line="400" w:lineRule="exact"/>
        <w:rPr>
          <w:rFonts w:hint="eastAsia" w:ascii="仿宋_GB2312" w:hAnsi="仿宋_GB2312" w:eastAsia="仿宋_GB2312" w:cs="仿宋_GB2312"/>
          <w:sz w:val="32"/>
          <w:szCs w:val="32"/>
        </w:rPr>
      </w:pP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88281F"/>
    <w:rsid w:val="00842E89"/>
    <w:rsid w:val="00BA2E4A"/>
    <w:rsid w:val="00C74628"/>
    <w:rsid w:val="00FD2F6A"/>
    <w:rsid w:val="02D4666D"/>
    <w:rsid w:val="09CC38E4"/>
    <w:rsid w:val="0A806F83"/>
    <w:rsid w:val="0C8427D5"/>
    <w:rsid w:val="0F7F650A"/>
    <w:rsid w:val="10A15F7D"/>
    <w:rsid w:val="11832B5E"/>
    <w:rsid w:val="1359284E"/>
    <w:rsid w:val="14594AF0"/>
    <w:rsid w:val="18AA7551"/>
    <w:rsid w:val="193E2DB4"/>
    <w:rsid w:val="194450C3"/>
    <w:rsid w:val="19CC0EB7"/>
    <w:rsid w:val="23C908E6"/>
    <w:rsid w:val="25A73BB8"/>
    <w:rsid w:val="296C593F"/>
    <w:rsid w:val="29FC70A3"/>
    <w:rsid w:val="338D3855"/>
    <w:rsid w:val="35ED7DC4"/>
    <w:rsid w:val="3F2F1C77"/>
    <w:rsid w:val="48BA6D44"/>
    <w:rsid w:val="48C564DA"/>
    <w:rsid w:val="49066728"/>
    <w:rsid w:val="4A517794"/>
    <w:rsid w:val="4B4A4046"/>
    <w:rsid w:val="4D571FCF"/>
    <w:rsid w:val="52D96122"/>
    <w:rsid w:val="552A2223"/>
    <w:rsid w:val="5C017881"/>
    <w:rsid w:val="5CC2663A"/>
    <w:rsid w:val="612B33CD"/>
    <w:rsid w:val="63B8504F"/>
    <w:rsid w:val="7088281F"/>
    <w:rsid w:val="7429361B"/>
    <w:rsid w:val="7C52491C"/>
    <w:rsid w:val="7C66650D"/>
    <w:rsid w:val="7CF022F6"/>
    <w:rsid w:val="7E13206D"/>
    <w:rsid w:val="7F9C6F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basedOn w:val="4"/>
    <w:qFormat/>
    <w:uiPriority w:val="0"/>
    <w:rPr>
      <w:rFonts w:eastAsia="Times New Roman"/>
    </w:rPr>
    <w:tblPr>
      <w:tblCellMar>
        <w:left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805</Words>
  <Characters>4591</Characters>
  <Lines>38</Lines>
  <Paragraphs>10</Paragraphs>
  <TotalTime>245</TotalTime>
  <ScaleCrop>false</ScaleCrop>
  <LinksUpToDate>false</LinksUpToDate>
  <CharactersWithSpaces>5386</CharactersWithSpaces>
  <Application>WPS Office_11.8.2.11473_F1E327BC-269C-435d-A152-05C5408002CA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2026-06-03T01:44:00Z</dcterms:created>
  <dc:creator>sky</dc:creator>
  <cp:lastModifiedBy>sky</cp:lastModifiedBy>
  <cp:lastPrinted>2026-08-27T02:31:00Z</cp:lastPrinted>
  <dcterms:modified xsi:type="dcterms:W3CDTF">2026-09-16T00:58:04Z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2052-11.8.2.11473</vt:lpwstr>
  </property>
  <property fmtid="{D5CDD505-2E9C-101B-9397-08002B2CF9AE}" pid="3" name="ICV">
    <vt:lpwstr>6F9D4E81D9204A4696F5163E1FF73C0F</vt:lpwstr>
  </property>
</Properties>
</file>