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7A6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14:paraId="795A9E5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2AFE56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44"/>
          <w:szCs w:val="44"/>
          <w:vertAlign w:val="baseline"/>
        </w:rPr>
      </w:pPr>
      <w:r>
        <w:rPr>
          <w:rFonts w:hint="eastAsia" w:ascii="方正小标宋简体" w:hAnsi="方正小标宋简体" w:eastAsia="方正小标宋简体" w:cs="方正小标宋简体"/>
          <w:sz w:val="44"/>
          <w:szCs w:val="44"/>
          <w:lang w:eastAsia="zh-CN"/>
        </w:rPr>
        <w:t>甘州区</w:t>
      </w:r>
      <w:r>
        <w:rPr>
          <w:rFonts w:hint="eastAsia" w:ascii="方正小标宋简体" w:hAnsi="方正小标宋简体" w:eastAsia="方正小标宋简体" w:cs="方正小标宋简体"/>
          <w:sz w:val="44"/>
          <w:szCs w:val="44"/>
        </w:rPr>
        <w:t>住宅小区行政执法清单</w:t>
      </w:r>
      <w:r>
        <w:rPr>
          <w:rFonts w:hint="eastAsia" w:ascii="楷体_GB2312" w:hAnsi="楷体_GB2312" w:eastAsia="楷体_GB2312" w:cs="楷体_GB2312"/>
          <w:sz w:val="32"/>
          <w:szCs w:val="32"/>
          <w:lang w:eastAsia="zh-CN"/>
        </w:rPr>
        <w:t>（征求意见稿）</w:t>
      </w:r>
      <w:bookmarkStart w:id="24" w:name="_GoBack"/>
      <w:bookmarkEnd w:id="24"/>
    </w:p>
    <w:tbl>
      <w:tblPr>
        <w:tblStyle w:val="8"/>
        <w:tblW w:w="15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4411"/>
        <w:gridCol w:w="1441"/>
        <w:gridCol w:w="7625"/>
        <w:gridCol w:w="1443"/>
      </w:tblGrid>
      <w:tr w14:paraId="58F3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642" w:type="dxa"/>
            <w:vAlign w:val="top"/>
          </w:tcPr>
          <w:p w14:paraId="3A8157E0">
            <w:pPr>
              <w:jc w:val="center"/>
              <w:rPr>
                <w:rFonts w:hint="eastAsia" w:asciiTheme="majorEastAsia" w:hAnsiTheme="majorEastAsia" w:eastAsiaTheme="majorEastAsia" w:cstheme="majorEastAsia"/>
                <w:sz w:val="32"/>
                <w:szCs w:val="32"/>
                <w:vertAlign w:val="baseline"/>
                <w:lang w:val="en-US" w:eastAsia="zh-CN"/>
              </w:rPr>
            </w:pPr>
            <w:r>
              <w:rPr>
                <w:rFonts w:hint="eastAsia" w:asciiTheme="majorEastAsia" w:hAnsiTheme="majorEastAsia" w:eastAsiaTheme="majorEastAsia" w:cstheme="majorEastAsia"/>
                <w:sz w:val="32"/>
                <w:szCs w:val="32"/>
                <w:vertAlign w:val="baseline"/>
                <w:lang w:val="en-US" w:eastAsia="zh-CN"/>
              </w:rPr>
              <w:t>序号</w:t>
            </w:r>
          </w:p>
        </w:tc>
        <w:tc>
          <w:tcPr>
            <w:tcW w:w="4411" w:type="dxa"/>
            <w:vAlign w:val="center"/>
          </w:tcPr>
          <w:p w14:paraId="0F36FC16">
            <w:pPr>
              <w:jc w:val="center"/>
              <w:rPr>
                <w:rFonts w:hint="eastAsia" w:asciiTheme="majorEastAsia" w:hAnsiTheme="majorEastAsia" w:eastAsiaTheme="majorEastAsia" w:cstheme="majorEastAsia"/>
                <w:sz w:val="32"/>
                <w:szCs w:val="32"/>
                <w:vertAlign w:val="baseline"/>
              </w:rPr>
            </w:pPr>
            <w:r>
              <w:rPr>
                <w:rFonts w:hint="eastAsia" w:asciiTheme="majorEastAsia" w:hAnsiTheme="majorEastAsia" w:eastAsiaTheme="majorEastAsia" w:cstheme="majorEastAsia"/>
                <w:sz w:val="32"/>
                <w:szCs w:val="32"/>
              </w:rPr>
              <w:t>事项名称</w:t>
            </w:r>
          </w:p>
        </w:tc>
        <w:tc>
          <w:tcPr>
            <w:tcW w:w="1441" w:type="dxa"/>
            <w:vAlign w:val="center"/>
          </w:tcPr>
          <w:p w14:paraId="63E989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sz w:val="32"/>
                <w:szCs w:val="32"/>
              </w:rPr>
            </w:pPr>
            <w:r>
              <w:rPr>
                <w:rFonts w:hint="eastAsia" w:asciiTheme="majorEastAsia" w:hAnsiTheme="majorEastAsia" w:eastAsiaTheme="majorEastAsia" w:cstheme="majorEastAsia"/>
                <w:sz w:val="32"/>
                <w:szCs w:val="32"/>
              </w:rPr>
              <w:t>执法</w:t>
            </w:r>
          </w:p>
          <w:p w14:paraId="7760CCE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ajorEastAsia" w:hAnsiTheme="majorEastAsia" w:eastAsiaTheme="majorEastAsia" w:cstheme="majorEastAsia"/>
                <w:sz w:val="32"/>
                <w:szCs w:val="32"/>
                <w:vertAlign w:val="baseline"/>
              </w:rPr>
            </w:pPr>
            <w:r>
              <w:rPr>
                <w:rFonts w:hint="eastAsia" w:asciiTheme="majorEastAsia" w:hAnsiTheme="majorEastAsia" w:eastAsiaTheme="majorEastAsia" w:cstheme="majorEastAsia"/>
                <w:sz w:val="32"/>
                <w:szCs w:val="32"/>
              </w:rPr>
              <w:t>部门</w:t>
            </w:r>
          </w:p>
        </w:tc>
        <w:tc>
          <w:tcPr>
            <w:tcW w:w="7625" w:type="dxa"/>
            <w:vAlign w:val="center"/>
          </w:tcPr>
          <w:p w14:paraId="592DC244">
            <w:pPr>
              <w:jc w:val="center"/>
              <w:rPr>
                <w:rFonts w:hint="eastAsia" w:asciiTheme="majorEastAsia" w:hAnsiTheme="majorEastAsia" w:eastAsiaTheme="majorEastAsia" w:cstheme="majorEastAsia"/>
                <w:sz w:val="32"/>
                <w:szCs w:val="32"/>
                <w:vertAlign w:val="baseline"/>
              </w:rPr>
            </w:pPr>
            <w:r>
              <w:rPr>
                <w:rFonts w:hint="eastAsia" w:asciiTheme="majorEastAsia" w:hAnsiTheme="majorEastAsia" w:eastAsiaTheme="majorEastAsia" w:cstheme="majorEastAsia"/>
                <w:sz w:val="32"/>
                <w:szCs w:val="32"/>
              </w:rPr>
              <w:t>法律依据</w:t>
            </w:r>
          </w:p>
        </w:tc>
        <w:tc>
          <w:tcPr>
            <w:tcW w:w="1443" w:type="dxa"/>
            <w:vAlign w:val="center"/>
          </w:tcPr>
          <w:p w14:paraId="36598519">
            <w:pPr>
              <w:jc w:val="center"/>
              <w:rPr>
                <w:rFonts w:hint="eastAsia" w:asciiTheme="majorEastAsia" w:hAnsiTheme="majorEastAsia" w:eastAsiaTheme="majorEastAsia" w:cstheme="majorEastAsia"/>
                <w:sz w:val="32"/>
                <w:szCs w:val="32"/>
                <w:vertAlign w:val="baseline"/>
              </w:rPr>
            </w:pPr>
            <w:r>
              <w:rPr>
                <w:rFonts w:hint="eastAsia" w:asciiTheme="majorEastAsia" w:hAnsiTheme="majorEastAsia" w:eastAsiaTheme="majorEastAsia" w:cstheme="majorEastAsia"/>
                <w:sz w:val="32"/>
                <w:szCs w:val="32"/>
              </w:rPr>
              <w:t>备注</w:t>
            </w:r>
          </w:p>
        </w:tc>
      </w:tr>
      <w:tr w14:paraId="0DF71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C7B5F7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1</w:t>
            </w:r>
          </w:p>
        </w:tc>
        <w:tc>
          <w:tcPr>
            <w:tcW w:w="4411" w:type="dxa"/>
            <w:vAlign w:val="center"/>
          </w:tcPr>
          <w:p w14:paraId="08FE9DB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未及时清理犬只粪便的</w:t>
            </w:r>
          </w:p>
        </w:tc>
        <w:tc>
          <w:tcPr>
            <w:tcW w:w="1441" w:type="dxa"/>
            <w:vAlign w:val="center"/>
          </w:tcPr>
          <w:p w14:paraId="28DAD63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vAlign w:val="center"/>
          </w:tcPr>
          <w:p w14:paraId="491C8408">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《张掖市文明行为促进条例》</w:t>
            </w:r>
            <w:r>
              <w:rPr>
                <w:rFonts w:hint="eastAsia" w:ascii="仿宋_GB2312" w:hAnsi="仿宋_GB2312" w:eastAsia="仿宋_GB2312" w:cs="仿宋_GB2312"/>
                <w:color w:val="000000" w:themeColor="text1"/>
                <w:sz w:val="20"/>
                <w:szCs w:val="20"/>
                <w14:textFill>
                  <w14:solidFill>
                    <w14:schemeClr w14:val="tx1"/>
                  </w14:solidFill>
                </w14:textFill>
              </w:rPr>
              <w:t>第二十七条　违反本条例第十二条规定，携带犬只外出进入禁犬区域，未按规定使用束犬链，未及时清理犬只粪便的，由相应行政主管部门责令改正，拒不改正的，处五十元以上二百元以下罚款。</w:t>
            </w:r>
          </w:p>
        </w:tc>
        <w:tc>
          <w:tcPr>
            <w:tcW w:w="1443" w:type="dxa"/>
            <w:vAlign w:val="center"/>
          </w:tcPr>
          <w:p w14:paraId="2FB9D124">
            <w:pPr>
              <w:keepNext w:val="0"/>
              <w:keepLines w:val="0"/>
              <w:pageBreakBefore w:val="0"/>
              <w:widowControl/>
              <w:suppressLineNumbers w:val="0"/>
              <w:kinsoku/>
              <w:wordWrap/>
              <w:overflowPunct/>
              <w:topLinePunct w:val="0"/>
              <w:autoSpaceDE/>
              <w:autoSpaceDN/>
              <w:bidi w:val="0"/>
              <w:adjustRightInd/>
              <w:snapToGrid/>
              <w:spacing w:line="160" w:lineRule="exact"/>
              <w:jc w:val="left"/>
              <w:textAlignment w:val="auto"/>
              <w:rPr>
                <w:rFonts w:hint="eastAsia" w:ascii="仿宋_GB2312" w:hAnsi="仿宋_GB2312" w:eastAsia="仿宋_GB2312" w:cs="仿宋_GB2312"/>
                <w:color w:val="000000" w:themeColor="text1"/>
                <w:sz w:val="21"/>
                <w:szCs w:val="21"/>
                <w:vertAlign w:val="baseline"/>
                <w14:textFill>
                  <w14:solidFill>
                    <w14:schemeClr w14:val="tx1"/>
                  </w14:solidFill>
                </w14:textFill>
              </w:rPr>
            </w:pPr>
          </w:p>
        </w:tc>
      </w:tr>
      <w:tr w14:paraId="73E8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vAlign w:val="center"/>
          </w:tcPr>
          <w:p w14:paraId="5FA0409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w:t>
            </w:r>
          </w:p>
        </w:tc>
        <w:tc>
          <w:tcPr>
            <w:tcW w:w="4411" w:type="dxa"/>
            <w:vAlign w:val="center"/>
          </w:tcPr>
          <w:p w14:paraId="342AF8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 xml:space="preserve">随意倾倒、抛撒或者堆放生活垃圾的;擅自关闭、闲置或者拆除生活垃圾处置设施、场所的;工程施工单位不及时清运施工过程中产生的固体废物的；工程施工单位不按照规定对施工过程中产生的固体废物进行利用或者处置的;在运输过程中沿途丢弃、遗撒生活垃圾的  </w:t>
            </w:r>
          </w:p>
        </w:tc>
        <w:tc>
          <w:tcPr>
            <w:tcW w:w="1441" w:type="dxa"/>
            <w:vAlign w:val="center"/>
          </w:tcPr>
          <w:p w14:paraId="0FDCC66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vAlign w:val="center"/>
          </w:tcPr>
          <w:p w14:paraId="7509FAB2">
            <w:pPr>
              <w:keepNext w:val="0"/>
              <w:keepLines w:val="0"/>
              <w:pageBreakBefore w:val="0"/>
              <w:widowControl w:val="0"/>
              <w:numPr>
                <w:ilvl w:val="0"/>
                <w:numId w:val="0"/>
              </w:numPr>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中华人民共和国固体废物污染环境防治法》第一百一十一条　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违反本法规定，未在指定的地点分类投放生活垃圾的，由县级以上地方人民政府环境卫生主管部门责令改正；情节严重的，对单位处五万元以上五十万元以下的罚款，对个人依法处以罚款。</w:t>
            </w:r>
          </w:p>
        </w:tc>
        <w:tc>
          <w:tcPr>
            <w:tcW w:w="1443" w:type="dxa"/>
            <w:vAlign w:val="center"/>
          </w:tcPr>
          <w:p w14:paraId="54526FB9">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F5FC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shd w:val="clear" w:color="auto" w:fill="auto"/>
            <w:vAlign w:val="center"/>
          </w:tcPr>
          <w:p w14:paraId="06E8EFF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3</w:t>
            </w:r>
          </w:p>
        </w:tc>
        <w:tc>
          <w:tcPr>
            <w:tcW w:w="4411" w:type="dxa"/>
            <w:shd w:val="clear" w:color="auto" w:fill="auto"/>
            <w:vAlign w:val="center"/>
          </w:tcPr>
          <w:p w14:paraId="547867D0">
            <w:pPr>
              <w:keepNext w:val="0"/>
              <w:keepLines w:val="0"/>
              <w:pageBreakBefore w:val="0"/>
              <w:tabs>
                <w:tab w:val="left" w:pos="1432"/>
              </w:tabs>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随地吐痰、便溺，乱扔果皮、纸屑和烟头等废弃物的；</w:t>
            </w: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不履行卫生责任区清扫保洁义务或者不按规定清运、处理垃圾和粪便的</w:t>
            </w:r>
          </w:p>
        </w:tc>
        <w:tc>
          <w:tcPr>
            <w:tcW w:w="1441" w:type="dxa"/>
            <w:shd w:val="clear" w:color="auto" w:fill="auto"/>
            <w:vAlign w:val="center"/>
          </w:tcPr>
          <w:p w14:paraId="3A6666D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shd w:val="clear" w:color="auto" w:fill="auto"/>
            <w:vAlign w:val="center"/>
          </w:tcPr>
          <w:p w14:paraId="260C023C">
            <w:pPr>
              <w:keepNext w:val="0"/>
              <w:keepLines w:val="0"/>
              <w:pageBreakBefore w:val="0"/>
              <w:tabs>
                <w:tab w:val="left" w:pos="1432"/>
              </w:tabs>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bookmarkStart w:id="0" w:name="OLE_LINK5"/>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《城市市容和环境卫生管理条例》第三十四条有下列行为之一者，城市人民政府市容环境卫生行政主管部门或者其委托的单位除责令其纠正违法行为、采取补救措施外，可以并处警告、罚款:(一)</w:t>
            </w:r>
            <w:bookmarkStart w:id="1" w:name="OLE_LINK14"/>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随地吐痰、便溺，乱扔果皮、纸屑和烟头等废弃物的</w:t>
            </w:r>
            <w:bookmarkEnd w:id="1"/>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;(五)不履行卫生责任区清扫保洁义务或者不按规定清运、处理垃圾和粪便的;</w:t>
            </w:r>
            <w:bookmarkEnd w:id="0"/>
          </w:p>
        </w:tc>
        <w:tc>
          <w:tcPr>
            <w:tcW w:w="1443" w:type="dxa"/>
            <w:shd w:val="clear" w:color="auto" w:fill="auto"/>
            <w:vAlign w:val="center"/>
          </w:tcPr>
          <w:p w14:paraId="6DF14C93">
            <w:pPr>
              <w:jc w:val="left"/>
              <w:rPr>
                <w:rFonts w:hint="eastAsia" w:ascii="仿宋_GB2312" w:hAnsi="仿宋_GB2312" w:eastAsia="仿宋_GB2312" w:cs="仿宋_GB2312"/>
                <w:color w:val="000000" w:themeColor="text1"/>
                <w:kern w:val="2"/>
                <w:sz w:val="21"/>
                <w:szCs w:val="21"/>
                <w:vertAlign w:val="baseline"/>
                <w:lang w:val="en-US" w:eastAsia="zh-CN" w:bidi="ar-SA"/>
                <w14:textFill>
                  <w14:solidFill>
                    <w14:schemeClr w14:val="tx1"/>
                  </w14:solidFill>
                </w14:textFill>
              </w:rPr>
            </w:pPr>
          </w:p>
        </w:tc>
      </w:tr>
      <w:tr w14:paraId="0089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76EB95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2F06D32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0CC18CB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7EA7407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426E7FA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36C1C85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28B74FE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608EF10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w:t>
            </w:r>
          </w:p>
        </w:tc>
        <w:tc>
          <w:tcPr>
            <w:tcW w:w="4411" w:type="dxa"/>
            <w:vAlign w:val="center"/>
          </w:tcPr>
          <w:p w14:paraId="7E80EAF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sz w:val="20"/>
                <w:szCs w:val="20"/>
                <w:shd w:val="clear" w:fill="FFFFFF"/>
              </w:rPr>
            </w:pPr>
          </w:p>
          <w:p w14:paraId="37589A2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sz w:val="20"/>
                <w:szCs w:val="20"/>
                <w:shd w:val="clear" w:fill="FFFFFF"/>
              </w:rPr>
            </w:pPr>
          </w:p>
          <w:p w14:paraId="0224B92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sz w:val="20"/>
                <w:szCs w:val="20"/>
                <w:shd w:val="clear" w:fill="FFFFFF"/>
              </w:rPr>
            </w:pPr>
          </w:p>
          <w:p w14:paraId="5B9AB16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sz w:val="20"/>
                <w:szCs w:val="20"/>
                <w:shd w:val="clear" w:fill="FFFFFF"/>
              </w:rPr>
            </w:pPr>
          </w:p>
          <w:p w14:paraId="31C0251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sz w:val="20"/>
                <w:szCs w:val="20"/>
                <w:shd w:val="clear" w:fill="FFFFFF"/>
              </w:rPr>
            </w:pPr>
          </w:p>
          <w:p w14:paraId="3438B56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sz w:val="20"/>
                <w:szCs w:val="20"/>
                <w:shd w:val="clear" w:fill="FFFFFF"/>
              </w:rPr>
            </w:pPr>
          </w:p>
          <w:p w14:paraId="1933E3A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sz w:val="20"/>
                <w:szCs w:val="20"/>
                <w:shd w:val="clear" w:fill="FFFFFF"/>
              </w:rPr>
            </w:pPr>
          </w:p>
          <w:p w14:paraId="204E66D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住宅小区内私搭乱建、楼顶违建、一楼庭院扩建、违规封阳台、侵占公共空间搭建构筑物（无规划许可）</w:t>
            </w:r>
          </w:p>
        </w:tc>
        <w:tc>
          <w:tcPr>
            <w:tcW w:w="1441" w:type="dxa"/>
            <w:vAlign w:val="center"/>
          </w:tcPr>
          <w:p w14:paraId="0CAC9A1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18FB754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681D1C7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6521048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3A415F6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548DB85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2814F7A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1B2F05D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vAlign w:val="center"/>
          </w:tcPr>
          <w:p w14:paraId="2DC86894">
            <w:pPr>
              <w:keepNext w:val="0"/>
              <w:keepLines w:val="0"/>
              <w:pageBreakBefore w:val="0"/>
              <w:tabs>
                <w:tab w:val="left" w:pos="1432"/>
              </w:tabs>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pPr>
            <w:bookmarkStart w:id="2" w:name="OLE_LINK13"/>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《中华人民共和国城乡规划法》</w:t>
            </w:r>
            <w:bookmarkEnd w:id="2"/>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 xml:space="preserve">第六十四条　未取得建设工程规划许可证或者未按照建设工程规划许可证的规定进行建设的，由县级以上地方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 </w:t>
            </w:r>
          </w:p>
          <w:p w14:paraId="1EC1527A">
            <w:pPr>
              <w:keepNext w:val="0"/>
              <w:keepLines w:val="0"/>
              <w:pageBreakBefore w:val="0"/>
              <w:tabs>
                <w:tab w:val="left" w:pos="1432"/>
              </w:tabs>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《不动产登记暂行条例》第二十二条 登记申请有下列情形之一的，不动产登记机构应当不予登记，并书面告知申请人:(一)违反法律、行政法规规定的。</w:t>
            </w:r>
          </w:p>
          <w:p w14:paraId="55932BF7">
            <w:pPr>
              <w:keepNext w:val="0"/>
              <w:keepLines w:val="0"/>
              <w:pageBreakBefore w:val="0"/>
              <w:tabs>
                <w:tab w:val="left" w:pos="1432"/>
              </w:tabs>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《甘肃省城乡规划条例》第四十四条 未取得建设工程规划许可证或者未按照建设工程规划许可证的规定进行新建、扩建、改建的，由县级以上人民政府城乡规划主管部门责令停止建设；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p w14:paraId="07C16727">
            <w:pPr>
              <w:keepNext w:val="0"/>
              <w:keepLines w:val="0"/>
              <w:pageBreakBefore w:val="0"/>
              <w:tabs>
                <w:tab w:val="left" w:pos="1432"/>
              </w:tabs>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无法采取改正措施消除影响的建设项目主要指违反城乡规划，对城市、县城、镇的空间布局、防灾能力、交通能力、环境质量形成重大影响的建设项目。</w:t>
            </w:r>
          </w:p>
          <w:p w14:paraId="37EB9F3F">
            <w:pPr>
              <w:keepNext w:val="0"/>
              <w:keepLines w:val="0"/>
              <w:pageBreakBefore w:val="0"/>
              <w:tabs>
                <w:tab w:val="left" w:pos="1432"/>
              </w:tabs>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无法采取改正措施消除影响的自然资源部门出具书面认定，明确案涉构筑物属于无法整改类违法建设；城市管理综合行政执法部门作出《限期拆除决定书》，载明拆除期限、自行拆除要求、逾期后果；期限届满当事人未自行拆除的，依法下发书面催告，听取陈述申辩；催告后仍拒不拆除，依法组织强制拆除，拆除费用由违法建设行为人承担；函告不动产登记机构对涉案房屋、构筑物限制交易、不予确权；拆除产生的建筑垃圾、安全隐患由当事人自行清理，拒不配合可依法另行处罚。</w:t>
            </w:r>
          </w:p>
        </w:tc>
        <w:tc>
          <w:tcPr>
            <w:tcW w:w="1443" w:type="dxa"/>
            <w:vAlign w:val="center"/>
          </w:tcPr>
          <w:p w14:paraId="59B25A1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themeColor="text1"/>
                <w:sz w:val="21"/>
                <w:szCs w:val="21"/>
                <w:lang w:eastAsia="zh-CN"/>
                <w14:textFill>
                  <w14:solidFill>
                    <w14:schemeClr w14:val="tx1"/>
                  </w14:solidFill>
                </w14:textFill>
              </w:rPr>
            </w:pPr>
            <w:r>
              <w:rPr>
                <w:rFonts w:hint="eastAsia" w:ascii="仿宋_GB2312" w:hAnsi="仿宋_GB2312" w:eastAsia="仿宋_GB2312" w:cs="仿宋_GB2312"/>
                <w:i w:val="0"/>
                <w:iCs w:val="0"/>
                <w:caps w:val="0"/>
                <w:color w:val="333333"/>
                <w:spacing w:val="0"/>
                <w:sz w:val="13"/>
                <w:szCs w:val="13"/>
                <w:shd w:val="clear" w:fill="FFFFFF"/>
                <w:lang w:eastAsia="zh-CN"/>
              </w:rPr>
              <w:t>《</w:t>
            </w:r>
            <w:r>
              <w:rPr>
                <w:rFonts w:hint="eastAsia" w:ascii="仿宋_GB2312" w:hAnsi="仿宋_GB2312" w:eastAsia="仿宋_GB2312" w:cs="仿宋_GB2312"/>
                <w:i w:val="0"/>
                <w:iCs w:val="0"/>
                <w:caps w:val="0"/>
                <w:color w:val="333333"/>
                <w:spacing w:val="0"/>
                <w:sz w:val="13"/>
                <w:szCs w:val="13"/>
                <w:shd w:val="clear" w:fill="FFFFFF"/>
              </w:rPr>
              <w:t>甘肃省人民政府关于张掖市开展相对集中行政处罚权工作的批复</w:t>
            </w:r>
            <w:r>
              <w:rPr>
                <w:rFonts w:hint="eastAsia" w:ascii="仿宋_GB2312" w:hAnsi="仿宋_GB2312" w:eastAsia="仿宋_GB2312" w:cs="仿宋_GB2312"/>
                <w:i w:val="0"/>
                <w:iCs w:val="0"/>
                <w:caps w:val="0"/>
                <w:color w:val="333333"/>
                <w:spacing w:val="0"/>
                <w:sz w:val="13"/>
                <w:szCs w:val="13"/>
                <w:shd w:val="clear" w:fill="FFFFFF"/>
                <w:lang w:eastAsia="zh-CN"/>
              </w:rPr>
              <w:t>》</w:t>
            </w:r>
            <w:r>
              <w:rPr>
                <w:rFonts w:hint="eastAsia" w:ascii="仿宋_GB2312" w:hAnsi="仿宋_GB2312" w:eastAsia="仿宋_GB2312" w:cs="仿宋_GB2312"/>
                <w:i w:val="0"/>
                <w:iCs w:val="0"/>
                <w:caps w:val="0"/>
                <w:color w:val="333333"/>
                <w:spacing w:val="0"/>
                <w:sz w:val="13"/>
                <w:szCs w:val="13"/>
                <w:shd w:val="clear" w:fill="FFFFFF"/>
              </w:rPr>
              <w:t>自然资源主管部门：负责城乡规划编制、规划许可核发、违法建设现场核查、规划技术定性、出具违法建设认定文书，履行规划行业日常监管职能</w:t>
            </w:r>
            <w:r>
              <w:rPr>
                <w:rFonts w:hint="eastAsia" w:ascii="仿宋_GB2312" w:hAnsi="仿宋_GB2312" w:eastAsia="仿宋_GB2312" w:cs="仿宋_GB2312"/>
                <w:i w:val="0"/>
                <w:iCs w:val="0"/>
                <w:caps w:val="0"/>
                <w:color w:val="333333"/>
                <w:spacing w:val="0"/>
                <w:sz w:val="13"/>
                <w:szCs w:val="13"/>
                <w:shd w:val="clear" w:fill="FFFFFF"/>
                <w:lang w:eastAsia="zh-CN"/>
              </w:rPr>
              <w:t>；城市管理综合行政执法部门：依据自然资源部门出具的规划违法认定意见，适用《中华人民共和国城乡规划法》等法律法规作出罚款、限期拆除、没收实物、强制拆除等行政处罚及配套行政强制措施。</w:t>
            </w:r>
          </w:p>
        </w:tc>
      </w:tr>
      <w:tr w14:paraId="2839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F905DD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w:t>
            </w:r>
          </w:p>
        </w:tc>
        <w:tc>
          <w:tcPr>
            <w:tcW w:w="4411" w:type="dxa"/>
            <w:vAlign w:val="center"/>
          </w:tcPr>
          <w:p w14:paraId="186695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75" w:beforeAutospacing="0" w:after="7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单位和个人擅自占用城市绿化用地</w:t>
            </w:r>
          </w:p>
        </w:tc>
        <w:tc>
          <w:tcPr>
            <w:tcW w:w="1441" w:type="dxa"/>
            <w:vAlign w:val="center"/>
          </w:tcPr>
          <w:p w14:paraId="046D6AF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vAlign w:val="center"/>
          </w:tcPr>
          <w:p w14:paraId="5459C1D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3" w:name="OLE_LINK16"/>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《张掖市城市绿化管理条例》</w:t>
            </w:r>
            <w:bookmarkEnd w:id="3"/>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第三十二条违反本条例第二十二条规定，擅自占用城市绿化用地的，由城市绿化行政主管部门责令限期退还、恢复原状，可以按照占用面积处以每平方米五百元以上二千元以下的罚款；造成损失的，应当承担赔偿责任。</w:t>
            </w:r>
          </w:p>
        </w:tc>
        <w:tc>
          <w:tcPr>
            <w:tcW w:w="1443" w:type="dxa"/>
            <w:vAlign w:val="center"/>
          </w:tcPr>
          <w:p w14:paraId="05E1C91C">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71D0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501C13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w:t>
            </w:r>
          </w:p>
        </w:tc>
        <w:tc>
          <w:tcPr>
            <w:tcW w:w="4411" w:type="dxa"/>
            <w:vAlign w:val="center"/>
          </w:tcPr>
          <w:p w14:paraId="7CE7B9E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擅自砍伐、迁移城市树木的</w:t>
            </w:r>
          </w:p>
        </w:tc>
        <w:tc>
          <w:tcPr>
            <w:tcW w:w="1441" w:type="dxa"/>
            <w:vAlign w:val="center"/>
          </w:tcPr>
          <w:p w14:paraId="3D38B9C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vAlign w:val="center"/>
          </w:tcPr>
          <w:p w14:paraId="4343A89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张掖市城市绿化管理条例》第三十三条违反本条例第二十三条第二款规定，擅自砍伐树木的，由城市绿化行政主管部门或者其授权的单位责令停止侵害，可以并处罚款；造成损失的，应当承担赔偿责任；应当给予治安管理处罚的，依照《中华人民共和国治安管理处罚法》的有关规定处罚；构成犯罪的，依法追究刑事责任。</w:t>
            </w:r>
          </w:p>
        </w:tc>
        <w:tc>
          <w:tcPr>
            <w:tcW w:w="1443" w:type="dxa"/>
            <w:vAlign w:val="center"/>
          </w:tcPr>
          <w:p w14:paraId="7829CE28">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A01F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736E7C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w:t>
            </w:r>
          </w:p>
        </w:tc>
        <w:tc>
          <w:tcPr>
            <w:tcW w:w="4411" w:type="dxa"/>
            <w:vAlign w:val="center"/>
          </w:tcPr>
          <w:p w14:paraId="71CF4FC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建设单位应当按照批准的附属绿化工程设计方案进行施工</w:t>
            </w:r>
          </w:p>
        </w:tc>
        <w:tc>
          <w:tcPr>
            <w:tcW w:w="1441" w:type="dxa"/>
            <w:vAlign w:val="center"/>
          </w:tcPr>
          <w:p w14:paraId="56B71B7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vAlign w:val="center"/>
          </w:tcPr>
          <w:p w14:paraId="6ECF802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张掖市城市绿化管理条例》第三十一条违反本条例第十五条第三项规定，工程建设项目的附属绿化工程设计方案，未经批准或者未按照批准的设计方案施工的，由城市绿化行政主管部门责令停止施工、限期改正或者采取其他补救措施。</w:t>
            </w:r>
          </w:p>
        </w:tc>
        <w:tc>
          <w:tcPr>
            <w:tcW w:w="1443" w:type="dxa"/>
            <w:vAlign w:val="center"/>
          </w:tcPr>
          <w:p w14:paraId="795A8D87">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1A6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31D367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8</w:t>
            </w:r>
          </w:p>
        </w:tc>
        <w:tc>
          <w:tcPr>
            <w:tcW w:w="4411" w:type="dxa"/>
            <w:shd w:val="clear" w:color="auto" w:fill="auto"/>
            <w:vAlign w:val="center"/>
          </w:tcPr>
          <w:p w14:paraId="51FF53E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未经城市规划行政主管部门批准，在住宅室内装饰装修活动中搭建建筑物、构筑物的，或者擅自改变住宅外立面、在非承重外墙上开门、窗的</w:t>
            </w:r>
          </w:p>
        </w:tc>
        <w:tc>
          <w:tcPr>
            <w:tcW w:w="1441" w:type="dxa"/>
            <w:shd w:val="clear" w:color="auto" w:fill="auto"/>
            <w:vAlign w:val="center"/>
          </w:tcPr>
          <w:p w14:paraId="19FF804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城市管理综合行政执法部门</w:t>
            </w:r>
          </w:p>
        </w:tc>
        <w:tc>
          <w:tcPr>
            <w:tcW w:w="7625" w:type="dxa"/>
            <w:shd w:val="clear" w:color="auto" w:fill="auto"/>
            <w:vAlign w:val="center"/>
          </w:tcPr>
          <w:p w14:paraId="57423B3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《住宅室内装饰装修管理办法》第三十九条　未经城市规划行政主管部门批准，在住宅室内装饰装修活动中搭建建筑物、构筑物的，或者擅自改变住宅外立面、在非承重外墙上开门、窗的，由城市规划行政主管部门按照《中华人民共和国城乡规划法》及相关法规的规定处罚。</w:t>
            </w:r>
          </w:p>
        </w:tc>
        <w:tc>
          <w:tcPr>
            <w:tcW w:w="1443" w:type="dxa"/>
            <w:shd w:val="clear" w:color="auto" w:fill="auto"/>
            <w:vAlign w:val="center"/>
          </w:tcPr>
          <w:p w14:paraId="3BD07E74">
            <w:pPr>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p>
        </w:tc>
      </w:tr>
      <w:tr w14:paraId="6929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642" w:type="dxa"/>
            <w:vAlign w:val="center"/>
          </w:tcPr>
          <w:p w14:paraId="6C2D832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9</w:t>
            </w:r>
          </w:p>
        </w:tc>
        <w:tc>
          <w:tcPr>
            <w:tcW w:w="4411" w:type="dxa"/>
            <w:shd w:val="clear" w:color="auto" w:fill="auto"/>
            <w:vAlign w:val="center"/>
          </w:tcPr>
          <w:p w14:paraId="6948AEB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color w:val="000000" w:themeColor="text1"/>
                <w:sz w:val="20"/>
                <w:szCs w:val="20"/>
                <w14:textFill>
                  <w14:solidFill>
                    <w14:schemeClr w14:val="tx1"/>
                  </w14:solidFill>
                </w14:textFill>
              </w:rPr>
              <w:t>未按规定使用束犬链</w:t>
            </w:r>
          </w:p>
        </w:tc>
        <w:tc>
          <w:tcPr>
            <w:tcW w:w="1441" w:type="dxa"/>
            <w:shd w:val="clear" w:color="auto" w:fill="auto"/>
            <w:vAlign w:val="center"/>
          </w:tcPr>
          <w:p w14:paraId="21745E6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shd w:val="clear" w:color="auto" w:fill="auto"/>
            <w:vAlign w:val="center"/>
          </w:tcPr>
          <w:p w14:paraId="773A9803">
            <w:pPr>
              <w:pStyle w:val="6"/>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right="0"/>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 xml:space="preserve">《中华人民共和国治安管理处罚法》第八十九条 饲养动物，干扰他人正常生活的，处警告；警告后不改正的，或者放任动物恐吓他人的，处一千元以下罚款。  违反有关法律、法规、规章规定，出售、饲养烈性犬等危险动物的，处警告；警告后不改正的，或者致使动物伤害他人的，处五日以下拘留或者一千元以下罚款；情节较重的，处五日以上十日以下拘留。 </w:t>
            </w:r>
            <w:r>
              <w:rPr>
                <w:rFonts w:hint="eastAsia" w:ascii="仿宋_GB2312" w:hAnsi="仿宋_GB2312" w:eastAsia="仿宋_GB2312" w:cs="仿宋_GB2312"/>
                <w:color w:val="000000" w:themeColor="text1"/>
                <w:kern w:val="2"/>
                <w:sz w:val="20"/>
                <w:szCs w:val="20"/>
                <w:u w:val="single"/>
                <w:lang w:val="en-US" w:eastAsia="zh-CN" w:bidi="ar-SA"/>
                <w14:textFill>
                  <w14:solidFill>
                    <w14:schemeClr w14:val="tx1"/>
                  </w14:solidFill>
                </w14:textFill>
              </w:rPr>
              <w:t>未对动物采取安全措施，</w:t>
            </w: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致使动物伤害他人的，处一千元以下罚款；情节较重的，处五日以上十日以下拘留。驱使动物伤害他人的，依照本法第五十一条的规定处罚。</w:t>
            </w:r>
          </w:p>
          <w:p w14:paraId="7981B1F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《张掖市文明行为促进条例》</w:t>
            </w:r>
            <w:r>
              <w:rPr>
                <w:rFonts w:hint="eastAsia" w:ascii="仿宋_GB2312" w:hAnsi="仿宋_GB2312" w:eastAsia="仿宋_GB2312" w:cs="仿宋_GB2312"/>
                <w:color w:val="000000" w:themeColor="text1"/>
                <w:sz w:val="20"/>
                <w:szCs w:val="20"/>
                <w14:textFill>
                  <w14:solidFill>
                    <w14:schemeClr w14:val="tx1"/>
                  </w14:solidFill>
                </w14:textFill>
              </w:rPr>
              <w:t>第二十七条　违反本条例第十二条规定，携带犬只外出进入禁犬区域，未按规定使用束犬链，未及时清理犬只粪便的，由相应行政主管部门责令改正，拒不改正的，处五十元以上二百元以下罚款。</w:t>
            </w:r>
          </w:p>
        </w:tc>
        <w:tc>
          <w:tcPr>
            <w:tcW w:w="1443" w:type="dxa"/>
            <w:shd w:val="clear" w:color="auto" w:fill="auto"/>
            <w:vAlign w:val="center"/>
          </w:tcPr>
          <w:p w14:paraId="3D377FC6">
            <w:pPr>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p>
        </w:tc>
      </w:tr>
      <w:tr w14:paraId="782C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642" w:type="dxa"/>
            <w:vAlign w:val="center"/>
          </w:tcPr>
          <w:p w14:paraId="6AE67ED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10</w:t>
            </w:r>
          </w:p>
        </w:tc>
        <w:tc>
          <w:tcPr>
            <w:tcW w:w="4411" w:type="dxa"/>
            <w:shd w:val="clear" w:color="auto" w:fill="auto"/>
            <w:vAlign w:val="center"/>
          </w:tcPr>
          <w:p w14:paraId="395F5E0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pPr>
          </w:p>
          <w:p w14:paraId="58B9810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pPr>
          </w:p>
          <w:p w14:paraId="3089CC7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扰乱机关、团体、企业、事业单位秩序，致使工作、生产、营业、医疗、教学、科研不能正常进行，尚未造成严重损失的；破坏依法进行的选举秩序的</w:t>
            </w:r>
          </w:p>
          <w:p w14:paraId="25046CA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p>
        </w:tc>
        <w:tc>
          <w:tcPr>
            <w:tcW w:w="1441" w:type="dxa"/>
            <w:shd w:val="clear" w:color="auto" w:fill="auto"/>
            <w:vAlign w:val="center"/>
          </w:tcPr>
          <w:p w14:paraId="0E2FA8C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pPr>
          </w:p>
          <w:p w14:paraId="5AB7421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shd w:val="clear" w:color="auto" w:fill="auto"/>
            <w:vAlign w:val="center"/>
          </w:tcPr>
          <w:p w14:paraId="28B4104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bookmarkStart w:id="4" w:name="OLE_LINK15"/>
            <w:r>
              <w:rPr>
                <w:rFonts w:hint="eastAsia" w:ascii="仿宋_GB2312" w:hAnsi="仿宋_GB2312" w:eastAsia="仿宋_GB2312" w:cs="仿宋_GB2312"/>
                <w:i w:val="0"/>
                <w:iCs w:val="0"/>
                <w:caps w:val="0"/>
                <w:color w:val="333333"/>
                <w:spacing w:val="0"/>
                <w:sz w:val="20"/>
                <w:szCs w:val="20"/>
                <w:shd w:val="clear" w:fill="FFFFFF"/>
              </w:rPr>
              <w:t>《中华人民共和国治安管理处罚法》</w:t>
            </w:r>
            <w:bookmarkEnd w:id="4"/>
            <w:r>
              <w:rPr>
                <w:rFonts w:hint="eastAsia" w:ascii="仿宋_GB2312" w:hAnsi="仿宋_GB2312" w:eastAsia="仿宋_GB2312" w:cs="仿宋_GB2312"/>
                <w:i w:val="0"/>
                <w:iCs w:val="0"/>
                <w:caps w:val="0"/>
                <w:color w:val="333333"/>
                <w:spacing w:val="0"/>
                <w:sz w:val="20"/>
                <w:szCs w:val="20"/>
                <w:shd w:val="clear" w:fill="FFFFFF"/>
              </w:rPr>
              <w:t>第二十六条 有下列行为之一的，处警告或者五百元以下罚款；情节较重的，处五日以上十日以下拘留，可以并处一千元以下罚款：（一）扰乱机关、团体、企业、事业单位秩序，致使工作、生产、营业、医疗、教学、科研不能正常进行，尚未造成严重损失的；（五）破坏依法进行的选举秩序的。聚众实施前款行为的，对首要分子处十日以上十五日以下拘留，可以并处二千元以下罚款。</w:t>
            </w:r>
          </w:p>
        </w:tc>
        <w:tc>
          <w:tcPr>
            <w:tcW w:w="1443" w:type="dxa"/>
            <w:shd w:val="clear" w:color="auto" w:fill="auto"/>
            <w:vAlign w:val="center"/>
          </w:tcPr>
          <w:p w14:paraId="69B36711">
            <w:pPr>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p>
        </w:tc>
      </w:tr>
      <w:tr w14:paraId="5F02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642" w:type="dxa"/>
            <w:vAlign w:val="center"/>
          </w:tcPr>
          <w:p w14:paraId="50F449B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11</w:t>
            </w:r>
          </w:p>
        </w:tc>
        <w:tc>
          <w:tcPr>
            <w:tcW w:w="4411" w:type="dxa"/>
            <w:vAlign w:val="center"/>
          </w:tcPr>
          <w:p w14:paraId="30D6BB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p>
          <w:p w14:paraId="754CFA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随意殴打他人的；追逐、拦截他人的；强拿硬要或者任意损毁、占用公私财物的</w:t>
            </w:r>
          </w:p>
        </w:tc>
        <w:tc>
          <w:tcPr>
            <w:tcW w:w="1441" w:type="dxa"/>
            <w:vAlign w:val="center"/>
          </w:tcPr>
          <w:p w14:paraId="6ED5B26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686B6A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5" w:name="OLE_LINK20"/>
            <w:r>
              <w:rPr>
                <w:rFonts w:hint="eastAsia" w:ascii="仿宋_GB2312" w:hAnsi="仿宋_GB2312" w:eastAsia="仿宋_GB2312" w:cs="仿宋_GB2312"/>
                <w:i w:val="0"/>
                <w:iCs w:val="0"/>
                <w:caps w:val="0"/>
                <w:color w:val="333333"/>
                <w:spacing w:val="0"/>
                <w:sz w:val="20"/>
                <w:szCs w:val="20"/>
                <w:shd w:val="clear" w:fill="FFFFFF"/>
              </w:rPr>
              <w:t>《中华人民共和国治安管理处罚法》</w:t>
            </w:r>
            <w:bookmarkEnd w:id="5"/>
            <w:r>
              <w:rPr>
                <w:rFonts w:hint="eastAsia" w:ascii="仿宋_GB2312" w:hAnsi="仿宋_GB2312" w:eastAsia="仿宋_GB2312" w:cs="仿宋_GB2312"/>
                <w:i w:val="0"/>
                <w:iCs w:val="0"/>
                <w:caps w:val="0"/>
                <w:color w:val="333333"/>
                <w:spacing w:val="0"/>
                <w:sz w:val="20"/>
                <w:szCs w:val="20"/>
                <w:shd w:val="clear" w:fill="FFFFFF"/>
              </w:rPr>
              <w:t>第三十条</w:t>
            </w:r>
            <w:r>
              <w:rPr>
                <w:rFonts w:hint="eastAsia" w:ascii="仿宋_GB2312" w:hAnsi="仿宋_GB2312" w:eastAsia="仿宋_GB2312" w:cs="仿宋_GB2312"/>
                <w:i w:val="0"/>
                <w:iCs w:val="0"/>
                <w:caps w:val="0"/>
                <w:color w:val="333333"/>
                <w:spacing w:val="0"/>
                <w:sz w:val="20"/>
                <w:szCs w:val="20"/>
                <w:shd w:val="clear" w:fill="FFFFFF"/>
                <w:lang w:val="en-US" w:eastAsia="zh-CN"/>
              </w:rPr>
              <w:t xml:space="preserve"> </w:t>
            </w:r>
            <w:r>
              <w:rPr>
                <w:rFonts w:hint="eastAsia" w:ascii="仿宋_GB2312" w:hAnsi="仿宋_GB2312" w:eastAsia="仿宋_GB2312" w:cs="仿宋_GB2312"/>
                <w:i w:val="0"/>
                <w:iCs w:val="0"/>
                <w:caps w:val="0"/>
                <w:color w:val="333333"/>
                <w:spacing w:val="0"/>
                <w:sz w:val="20"/>
                <w:szCs w:val="20"/>
                <w:shd w:val="clear" w:fill="FFFFFF"/>
              </w:rPr>
              <w:t>有下列行为之一的，处五日以上十日以下拘留或者一千元以下罚款；情节较重的，处十日以上十五日以下拘留，可以并处二千元以下罚款：（一）结伙斗殴或者随意殴打他人的；（二）追逐、拦截他人的；（三）强拿硬要或者任意损毁、占用公私财物的。</w:t>
            </w:r>
          </w:p>
        </w:tc>
        <w:tc>
          <w:tcPr>
            <w:tcW w:w="1443" w:type="dxa"/>
            <w:vAlign w:val="center"/>
          </w:tcPr>
          <w:p w14:paraId="1A644B6B">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87B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E875F5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12</w:t>
            </w:r>
          </w:p>
        </w:tc>
        <w:tc>
          <w:tcPr>
            <w:tcW w:w="4411" w:type="dxa"/>
            <w:vAlign w:val="center"/>
          </w:tcPr>
          <w:p w14:paraId="0FEB1C2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从建筑物或者其他高空抛掷物品，有危害他人人身安全、公私财产安全或者公共安全危险的</w:t>
            </w:r>
          </w:p>
        </w:tc>
        <w:tc>
          <w:tcPr>
            <w:tcW w:w="1441" w:type="dxa"/>
            <w:vAlign w:val="center"/>
          </w:tcPr>
          <w:p w14:paraId="4087A42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pPr>
          </w:p>
          <w:p w14:paraId="441CAA3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pPr>
          </w:p>
          <w:p w14:paraId="700B857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64F7684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民事责任：依据《中华人民共和国民法典》第一千二百五十四条，抛物致人损害由侵权人承担赔偿责任；难以确定侵权人的，由建筑物使用人补偿；物业未尽安全保障义务承担相应责任。</w:t>
            </w:r>
          </w:p>
          <w:p w14:paraId="2D78CAC5">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行政责任：仅存在安全危险、未达到刑事立案标准的，由公安机关依据《中华人民共和国治安管理处罚法》第四十三条 有下列行为之一</w:t>
            </w:r>
            <w:r>
              <w:rPr>
                <w:rFonts w:hint="eastAsia" w:ascii="仿宋_GB2312" w:hAnsi="仿宋_GB2312" w:eastAsia="仿宋_GB2312" w:cs="仿宋_GB2312"/>
                <w:i w:val="0"/>
                <w:iCs w:val="0"/>
                <w:caps w:val="0"/>
                <w:color w:val="333333"/>
                <w:spacing w:val="0"/>
                <w:sz w:val="20"/>
                <w:szCs w:val="20"/>
                <w:shd w:val="clear" w:fill="FFFFFF"/>
              </w:rPr>
              <w:t>的，处五日以下拘留或者一千元以下罚款；情节严重的，处十日以上十五日以下拘留，可以并处一千元以下罚款：（五）从建筑物或者其他高空抛掷物品，有危害他人人身安全、公私财产安全或者公共安全危险的。</w:t>
            </w:r>
          </w:p>
          <w:p w14:paraId="00E2B2E9">
            <w:pPr>
              <w:keepNext w:val="0"/>
              <w:keepLines w:val="0"/>
              <w:pageBreakBefore w:val="0"/>
              <w:kinsoku/>
              <w:wordWrap/>
              <w:overflowPunct/>
              <w:topLinePunct w:val="0"/>
              <w:autoSpaceDE/>
              <w:autoSpaceDN/>
              <w:bidi w:val="0"/>
              <w:adjustRightInd/>
              <w:snapToGrid/>
              <w:spacing w:line="260" w:lineRule="exact"/>
              <w:jc w:val="both"/>
              <w:textAlignment w:val="auto"/>
              <w:rPr>
                <w:rFonts w:hint="default"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sz w:val="20"/>
                <w:szCs w:val="20"/>
                <w:shd w:val="clear" w:fill="FFFFFF"/>
              </w:rPr>
              <w:t>刑事</w:t>
            </w:r>
            <w:r>
              <w:rPr>
                <w:rFonts w:hint="eastAsia" w:ascii="仿宋_GB2312" w:hAnsi="仿宋_GB2312" w:eastAsia="仿宋_GB2312" w:cs="仿宋_GB2312"/>
                <w:i w:val="0"/>
                <w:iCs w:val="0"/>
                <w:caps w:val="0"/>
                <w:color w:val="333333"/>
                <w:spacing w:val="0"/>
                <w:sz w:val="20"/>
                <w:szCs w:val="20"/>
                <w:shd w:val="clear" w:fill="FFFFFF"/>
                <w:lang w:val="en-US" w:eastAsia="zh-CN"/>
              </w:rPr>
              <w:t>责任</w:t>
            </w:r>
            <w:r>
              <w:rPr>
                <w:rFonts w:hint="eastAsia" w:ascii="仿宋_GB2312" w:hAnsi="仿宋_GB2312" w:eastAsia="仿宋_GB2312" w:cs="仿宋_GB2312"/>
                <w:i w:val="0"/>
                <w:iCs w:val="0"/>
                <w:caps w:val="0"/>
                <w:color w:val="333333"/>
                <w:spacing w:val="0"/>
                <w:sz w:val="20"/>
                <w:szCs w:val="20"/>
                <w:shd w:val="clear" w:fill="FFFFFF"/>
              </w:rPr>
              <w:t>：高空抛物情节严重的，依照《中华人民共和国刑法》第二百九十一条高空抛物罪定罪量刑，同时触犯以危险方法危害公共安全等重罪的择一重罪处罚。</w:t>
            </w:r>
          </w:p>
        </w:tc>
        <w:tc>
          <w:tcPr>
            <w:tcW w:w="1443" w:type="dxa"/>
            <w:vAlign w:val="center"/>
          </w:tcPr>
          <w:p w14:paraId="4C7C87E8">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4CA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C891FE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3C7F4D9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13</w:t>
            </w:r>
          </w:p>
        </w:tc>
        <w:tc>
          <w:tcPr>
            <w:tcW w:w="4411" w:type="dxa"/>
            <w:vAlign w:val="center"/>
          </w:tcPr>
          <w:p w14:paraId="1B4D3EA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2A157B8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非法限制他人人身自由、非法侵入他人住宅或者非法搜查他人身体</w:t>
            </w: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的</w:t>
            </w:r>
          </w:p>
        </w:tc>
        <w:tc>
          <w:tcPr>
            <w:tcW w:w="1441" w:type="dxa"/>
            <w:vAlign w:val="center"/>
          </w:tcPr>
          <w:p w14:paraId="341E4B4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pPr>
          </w:p>
          <w:p w14:paraId="271DE31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0FE48CF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《中华人民共和国治安管理处罚法》第四十七条　有下列行为之一的，处十日以上十五日以下拘留，并处一千元以上二千元以下罚款；情节较轻的，处五日以上十日以下拘留，并处一千元以下罚款：（三）非法限制他人人身自由、非法侵入他人住宅或者非法搜查他人身体的。</w:t>
            </w:r>
          </w:p>
        </w:tc>
        <w:tc>
          <w:tcPr>
            <w:tcW w:w="1443" w:type="dxa"/>
            <w:vAlign w:val="center"/>
          </w:tcPr>
          <w:p w14:paraId="63A50D92">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539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642" w:type="dxa"/>
            <w:vAlign w:val="center"/>
          </w:tcPr>
          <w:p w14:paraId="365C2DF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14</w:t>
            </w:r>
          </w:p>
        </w:tc>
        <w:tc>
          <w:tcPr>
            <w:tcW w:w="4411" w:type="dxa"/>
            <w:vAlign w:val="center"/>
          </w:tcPr>
          <w:p w14:paraId="36CDBFB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公然侮辱他人或者捏造事实诽谤他人的；捏造事实诬告陷害他人，企图使他人受到刑事追究或者受到治安管理处罚的</w:t>
            </w:r>
          </w:p>
        </w:tc>
        <w:tc>
          <w:tcPr>
            <w:tcW w:w="1441" w:type="dxa"/>
            <w:vAlign w:val="center"/>
          </w:tcPr>
          <w:p w14:paraId="3A909A9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7E18C4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6" w:name="OLE_LINK22"/>
            <w:r>
              <w:rPr>
                <w:rFonts w:hint="eastAsia" w:ascii="仿宋_GB2312" w:hAnsi="仿宋_GB2312" w:eastAsia="仿宋_GB2312" w:cs="仿宋_GB2312"/>
                <w:i w:val="0"/>
                <w:iCs w:val="0"/>
                <w:caps w:val="0"/>
                <w:color w:val="333333"/>
                <w:spacing w:val="0"/>
                <w:sz w:val="20"/>
                <w:szCs w:val="20"/>
                <w:shd w:val="clear" w:fill="FFFFFF"/>
              </w:rPr>
              <w:t>《中华人民共和国治安管理处罚法》</w:t>
            </w:r>
            <w:bookmarkEnd w:id="6"/>
            <w:r>
              <w:rPr>
                <w:rFonts w:hint="eastAsia" w:ascii="仿宋_GB2312" w:hAnsi="仿宋_GB2312" w:eastAsia="仿宋_GB2312" w:cs="仿宋_GB2312"/>
                <w:i w:val="0"/>
                <w:iCs w:val="0"/>
                <w:caps w:val="0"/>
                <w:color w:val="333333"/>
                <w:spacing w:val="0"/>
                <w:sz w:val="20"/>
                <w:szCs w:val="20"/>
                <w:shd w:val="clear" w:fill="FFFFFF"/>
              </w:rPr>
              <w:t>第五十条　有下列行为之一的，处五日以下拘留或者一千元以下罚款；情节较重的，处五日以上十日以下拘留，可以并处一千元以下罚款：（二）公然侮辱他人或者捏造事实诽谤他人的；（三）捏造事实诬告陷害他人，企图使他人受到刑事追究或者受到治安管理处罚的</w:t>
            </w:r>
            <w:r>
              <w:rPr>
                <w:rFonts w:hint="eastAsia" w:ascii="仿宋_GB2312" w:hAnsi="仿宋_GB2312" w:eastAsia="仿宋_GB2312" w:cs="仿宋_GB2312"/>
                <w:i w:val="0"/>
                <w:iCs w:val="0"/>
                <w:caps w:val="0"/>
                <w:color w:val="333333"/>
                <w:spacing w:val="0"/>
                <w:sz w:val="20"/>
                <w:szCs w:val="20"/>
                <w:shd w:val="clear" w:fill="FFFFFF"/>
                <w:lang w:eastAsia="zh-CN"/>
              </w:rPr>
              <w:t>。</w:t>
            </w:r>
            <w:r>
              <w:rPr>
                <w:rFonts w:hint="eastAsia" w:ascii="仿宋_GB2312" w:hAnsi="仿宋_GB2312" w:eastAsia="仿宋_GB2312" w:cs="仿宋_GB2312"/>
                <w:i w:val="0"/>
                <w:iCs w:val="0"/>
                <w:caps w:val="0"/>
                <w:color w:val="333333"/>
                <w:spacing w:val="0"/>
                <w:sz w:val="20"/>
                <w:szCs w:val="20"/>
                <w:shd w:val="clear" w:fill="FFFFFF"/>
              </w:rPr>
              <w:t>有前款第五项规定的滋扰、纠缠、跟踪行为的，除依照前款规定给予处罚外，经公安机关负责人批准，可以责令其一定期限内禁止接触被侵害人。对违反禁止接触规定的，处五日以上十日以下拘留，可以并处一千元以下罚款。</w:t>
            </w:r>
          </w:p>
        </w:tc>
        <w:tc>
          <w:tcPr>
            <w:tcW w:w="1443" w:type="dxa"/>
            <w:vAlign w:val="center"/>
          </w:tcPr>
          <w:p w14:paraId="2F351BAA">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A57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3385E1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14</w:t>
            </w:r>
          </w:p>
        </w:tc>
        <w:tc>
          <w:tcPr>
            <w:tcW w:w="4411" w:type="dxa"/>
            <w:vAlign w:val="center"/>
          </w:tcPr>
          <w:p w14:paraId="3427859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违反国家有关规定，向他人出售或者提供个人信息</w:t>
            </w:r>
          </w:p>
        </w:tc>
        <w:tc>
          <w:tcPr>
            <w:tcW w:w="1441" w:type="dxa"/>
            <w:vAlign w:val="center"/>
          </w:tcPr>
          <w:p w14:paraId="41ED785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080574D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《中华人民共和国治安管理处罚法》第五十六条　违反国家有关规定，向他人出售或者提供个人信息的，处十日以上十五日以下拘留；情节较轻的，处五日以下拘留。</w:t>
            </w:r>
            <w:r>
              <w:rPr>
                <w:rFonts w:hint="eastAsia" w:ascii="仿宋_GB2312" w:hAnsi="仿宋_GB2312" w:eastAsia="仿宋_GB2312" w:cs="仿宋_GB2312"/>
                <w:i w:val="0"/>
                <w:iCs w:val="0"/>
                <w:caps w:val="0"/>
                <w:color w:val="333333"/>
                <w:spacing w:val="0"/>
                <w:sz w:val="20"/>
                <w:szCs w:val="20"/>
                <w:shd w:val="clear" w:fill="FFFFFF"/>
                <w:lang w:val="en-US" w:eastAsia="zh-CN"/>
              </w:rPr>
              <w:t>窃取或者以其他方法非法获取个人信息的，依照前款的规定处罚。</w:t>
            </w:r>
          </w:p>
        </w:tc>
        <w:tc>
          <w:tcPr>
            <w:tcW w:w="1443" w:type="dxa"/>
            <w:vAlign w:val="center"/>
          </w:tcPr>
          <w:p w14:paraId="4FD2D8D9">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7D7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636E50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15</w:t>
            </w:r>
          </w:p>
        </w:tc>
        <w:tc>
          <w:tcPr>
            <w:tcW w:w="4411" w:type="dxa"/>
            <w:vAlign w:val="center"/>
          </w:tcPr>
          <w:p w14:paraId="285133A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违反关于社会生活噪声污染防治的法律法规规定，产生社会生活噪声，经基层群众性自治组织、业主委员会、物业服务人、有关部门依法劝阻、调解和处理未能制止，继续干扰他人正常生活、工作和学习的，</w:t>
            </w:r>
          </w:p>
        </w:tc>
        <w:tc>
          <w:tcPr>
            <w:tcW w:w="1441" w:type="dxa"/>
            <w:vAlign w:val="center"/>
          </w:tcPr>
          <w:p w14:paraId="7F18EDA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255BE203">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《中华人民共和国治安管理处罚法》第八十八条　违反关于社会生活噪声污染防治的法律法规规定，产生社会生活噪声，经基层群众性自治组织、业主委员会、物业服务人、有关部门依法劝阻、调解和处理未能制止，继续干扰他人正常生活、工作和学习的，处五日以下拘留或者一千元以下罚款；情节严重的，处五日以上十日以下拘留，可以并处一千元以下罚款。</w:t>
            </w:r>
          </w:p>
        </w:tc>
        <w:tc>
          <w:tcPr>
            <w:tcW w:w="1443" w:type="dxa"/>
            <w:vAlign w:val="center"/>
          </w:tcPr>
          <w:p w14:paraId="04CEECEB">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C60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7893A0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16</w:t>
            </w:r>
          </w:p>
        </w:tc>
        <w:tc>
          <w:tcPr>
            <w:tcW w:w="4411" w:type="dxa"/>
            <w:vAlign w:val="center"/>
          </w:tcPr>
          <w:p w14:paraId="1CE58A7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饲养动物，干扰他人正常生活的，处警告；警告后不改正的，或者放任动物恐吓他人的</w:t>
            </w:r>
            <w:r>
              <w:rPr>
                <w:rFonts w:hint="eastAsia" w:ascii="仿宋_GB2312" w:hAnsi="仿宋_GB2312" w:eastAsia="仿宋_GB2312" w:cs="仿宋_GB2312"/>
                <w:i w:val="0"/>
                <w:iCs w:val="0"/>
                <w:caps w:val="0"/>
                <w:color w:val="333333"/>
                <w:spacing w:val="0"/>
                <w:sz w:val="20"/>
                <w:szCs w:val="20"/>
                <w:shd w:val="clear" w:fill="FFFFFF"/>
                <w:lang w:eastAsia="zh-CN"/>
              </w:rPr>
              <w:t>；</w:t>
            </w:r>
            <w:r>
              <w:rPr>
                <w:rFonts w:hint="eastAsia" w:ascii="仿宋_GB2312" w:hAnsi="仿宋_GB2312" w:eastAsia="仿宋_GB2312" w:cs="仿宋_GB2312"/>
                <w:i w:val="0"/>
                <w:iCs w:val="0"/>
                <w:caps w:val="0"/>
                <w:color w:val="333333"/>
                <w:spacing w:val="0"/>
                <w:sz w:val="20"/>
                <w:szCs w:val="20"/>
                <w:shd w:val="clear" w:fill="FFFFFF"/>
              </w:rPr>
              <w:t>违反有关法律、法规、规章规定，出售、饲养烈性犬等危险动物的，处警告；警告后不改正的，或者致使动物伤害他人的</w:t>
            </w:r>
            <w:r>
              <w:rPr>
                <w:rFonts w:hint="eastAsia" w:ascii="仿宋_GB2312" w:hAnsi="仿宋_GB2312" w:eastAsia="仿宋_GB2312" w:cs="仿宋_GB2312"/>
                <w:i w:val="0"/>
                <w:iCs w:val="0"/>
                <w:caps w:val="0"/>
                <w:color w:val="333333"/>
                <w:spacing w:val="0"/>
                <w:sz w:val="20"/>
                <w:szCs w:val="20"/>
                <w:shd w:val="clear" w:fill="FFFFFF"/>
                <w:lang w:eastAsia="zh-CN"/>
              </w:rPr>
              <w:t>；</w:t>
            </w:r>
            <w:r>
              <w:rPr>
                <w:rFonts w:hint="eastAsia" w:ascii="仿宋_GB2312" w:hAnsi="仿宋_GB2312" w:eastAsia="仿宋_GB2312" w:cs="仿宋_GB2312"/>
                <w:i w:val="0"/>
                <w:iCs w:val="0"/>
                <w:caps w:val="0"/>
                <w:color w:val="333333"/>
                <w:spacing w:val="0"/>
                <w:sz w:val="20"/>
                <w:szCs w:val="20"/>
                <w:shd w:val="clear" w:fill="FFFFFF"/>
              </w:rPr>
              <w:t>未对动物采取安全措施，致使动物伤害他人的，</w:t>
            </w:r>
          </w:p>
        </w:tc>
        <w:tc>
          <w:tcPr>
            <w:tcW w:w="1441" w:type="dxa"/>
            <w:vAlign w:val="center"/>
          </w:tcPr>
          <w:p w14:paraId="51A7232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6696E86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《中华人民共和国治安管理处罚法》第八十九条　饲养动物，干扰他人正常生活的，处警告；警告后不改正的，或者放任动物恐吓他人的，处一千元以下罚款。违反有关法律、法规、规章规定，出售、饲养烈性犬等危险动物的，处警告；警告后不改正的，或者致使动物伤害他人的，处五日以下拘留或者一千元以下罚款；情节较重的，处五日以上十日以下拘留。未对动物采取安全措施，致使动物伤害他人的，处一千元以下罚款；情节较重的，处五日以上十日以下拘留。</w:t>
            </w:r>
          </w:p>
        </w:tc>
        <w:tc>
          <w:tcPr>
            <w:tcW w:w="1443" w:type="dxa"/>
            <w:vAlign w:val="center"/>
          </w:tcPr>
          <w:p w14:paraId="32030B48">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014D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30D03B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17</w:t>
            </w:r>
          </w:p>
        </w:tc>
        <w:tc>
          <w:tcPr>
            <w:tcW w:w="4411" w:type="dxa"/>
            <w:shd w:val="clear" w:color="auto" w:fill="FFFFFF" w:themeFill="background1"/>
            <w:vAlign w:val="center"/>
          </w:tcPr>
          <w:p w14:paraId="58235EB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未经许可，擅自从事保安服务的</w:t>
            </w:r>
          </w:p>
        </w:tc>
        <w:tc>
          <w:tcPr>
            <w:tcW w:w="1441" w:type="dxa"/>
            <w:vAlign w:val="center"/>
          </w:tcPr>
          <w:p w14:paraId="716A573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1A393EB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《保安服务管理条例》</w:t>
            </w:r>
            <w:r>
              <w:rPr>
                <w:rFonts w:hint="eastAsia" w:ascii="仿宋_GB2312" w:hAnsi="仿宋_GB2312" w:eastAsia="仿宋_GB2312" w:cs="仿宋_GB2312"/>
                <w:color w:val="000000" w:themeColor="text1"/>
                <w:sz w:val="20"/>
                <w:szCs w:val="20"/>
                <w14:textFill>
                  <w14:solidFill>
                    <w14:schemeClr w14:val="tx1"/>
                  </w14:solidFill>
                </w14:textFill>
              </w:rPr>
              <w:t>第四十一条  任何组织或者个人未经许可，擅自从事保安服务的，依法给予治安管理处罚，并没收违法所得；构成犯罪的，依法追究刑事责任。</w:t>
            </w:r>
          </w:p>
        </w:tc>
        <w:tc>
          <w:tcPr>
            <w:tcW w:w="1443" w:type="dxa"/>
            <w:vAlign w:val="center"/>
          </w:tcPr>
          <w:p w14:paraId="7B4DC43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043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shd w:val="clear" w:color="auto" w:fill="auto"/>
            <w:vAlign w:val="center"/>
          </w:tcPr>
          <w:p w14:paraId="5B06BE1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p>
          <w:p w14:paraId="6576A84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18</w:t>
            </w:r>
          </w:p>
        </w:tc>
        <w:tc>
          <w:tcPr>
            <w:tcW w:w="4411" w:type="dxa"/>
            <w:shd w:val="clear" w:color="auto" w:fill="FFFFFF" w:themeFill="background1"/>
            <w:vAlign w:val="center"/>
          </w:tcPr>
          <w:p w14:paraId="58F0A90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p>
          <w:p w14:paraId="5EEE744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保安从业单位未按规定进行备案或者撤销备案的；自行招用保安员的单位在本单位以外或者物业管理区域以外开展保安服务的；招用不符合</w:t>
            </w:r>
            <w:r>
              <w:rPr>
                <w:rFonts w:hint="eastAsia" w:ascii="仿宋_GB2312" w:hAnsi="仿宋_GB2312" w:eastAsia="仿宋_GB2312" w:cs="仿宋_GB2312"/>
                <w:color w:val="000000" w:themeColor="text1"/>
                <w:sz w:val="20"/>
                <w:szCs w:val="20"/>
                <w:lang w:eastAsia="zh-CN"/>
                <w14:textFill>
                  <w14:solidFill>
                    <w14:schemeClr w14:val="tx1"/>
                  </w14:solidFill>
                </w14:textFill>
              </w:rPr>
              <w:t>《保安服务管理条例》</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规定条件的人员担任保安员的；（七）未按</w:t>
            </w:r>
            <w:r>
              <w:rPr>
                <w:rFonts w:hint="eastAsia" w:ascii="仿宋_GB2312" w:hAnsi="仿宋_GB2312" w:eastAsia="仿宋_GB2312" w:cs="仿宋_GB2312"/>
                <w:color w:val="000000" w:themeColor="text1"/>
                <w:sz w:val="20"/>
                <w:szCs w:val="20"/>
                <w:lang w:eastAsia="zh-CN"/>
                <w14:textFill>
                  <w14:solidFill>
                    <w14:schemeClr w14:val="tx1"/>
                  </w14:solidFill>
                </w14:textFill>
              </w:rPr>
              <w:t>《保安服务管理条例》</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规定留存保安服务中形成的监控影像资料、报警记录的。</w:t>
            </w:r>
          </w:p>
        </w:tc>
        <w:tc>
          <w:tcPr>
            <w:tcW w:w="1441" w:type="dxa"/>
            <w:shd w:val="clear" w:color="auto" w:fill="auto"/>
            <w:vAlign w:val="center"/>
          </w:tcPr>
          <w:p w14:paraId="372D48B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shd w:val="clear" w:color="auto" w:fill="auto"/>
            <w:vAlign w:val="center"/>
          </w:tcPr>
          <w:p w14:paraId="1158EB7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《保安服务管理条例》</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第四十二条  保安从业单位有下列情形之一的，责令限期改正，给予警告；情节严重的，并处1万元以上5万元以下的罚款；有违法所得的，没收违法所得：（二）未按照本条例的规定进行备案或者撤销备案的；（三）自行招用保安员的单位在本单位以外或者物业管理区域以外开展保安服务的；（四）招用不符合本条例规定条件的人员担任保安员的；（七）未按照本条例的规定留存保安服务中形成的监控影像资料、报警记录的。</w:t>
            </w:r>
          </w:p>
        </w:tc>
        <w:tc>
          <w:tcPr>
            <w:tcW w:w="1443" w:type="dxa"/>
            <w:shd w:val="clear" w:color="auto" w:fill="auto"/>
            <w:vAlign w:val="center"/>
          </w:tcPr>
          <w:p w14:paraId="52C608C7">
            <w:pPr>
              <w:jc w:val="left"/>
              <w:rPr>
                <w:rFonts w:hint="eastAsia" w:ascii="仿宋_GB2312" w:hAnsi="仿宋_GB2312" w:eastAsia="仿宋_GB2312" w:cs="仿宋_GB2312"/>
                <w:color w:val="000000" w:themeColor="text1"/>
                <w:kern w:val="2"/>
                <w:sz w:val="21"/>
                <w:szCs w:val="21"/>
                <w:lang w:val="en-US" w:eastAsia="zh-CN" w:bidi="ar-SA"/>
                <w14:textFill>
                  <w14:solidFill>
                    <w14:schemeClr w14:val="tx1"/>
                  </w14:solidFill>
                </w14:textFill>
              </w:rPr>
            </w:pPr>
          </w:p>
        </w:tc>
      </w:tr>
      <w:tr w14:paraId="0EE5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41ACFD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19</w:t>
            </w:r>
          </w:p>
        </w:tc>
        <w:tc>
          <w:tcPr>
            <w:tcW w:w="4411" w:type="dxa"/>
            <w:shd w:val="clear" w:color="auto" w:fill="FFFFFF" w:themeFill="background1"/>
            <w:vAlign w:val="center"/>
          </w:tcPr>
          <w:p w14:paraId="329CAE7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泄露在保安服务中获知的国家秘密、商业秘密以及客户单位明确要求保密的信息的；使用监控设备侵犯他人合法权益或者个人隐私的；删改或者扩散保安服务中形成的监控影像资料、报警记录的；指使、纵容保安员阻碍依法执行公务、参与追索债务、采用暴力或者以暴力相威胁的手段处置纠纷的；对保安员疏于管理、教育和培训，发生保安员违法犯罪案件，造成严重后果的。</w:t>
            </w:r>
          </w:p>
        </w:tc>
        <w:tc>
          <w:tcPr>
            <w:tcW w:w="1441" w:type="dxa"/>
            <w:vAlign w:val="center"/>
          </w:tcPr>
          <w:p w14:paraId="5BE89D4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35C1F51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《保安服务管理条例》</w:t>
            </w:r>
            <w:r>
              <w:rPr>
                <w:rFonts w:hint="eastAsia" w:ascii="仿宋_GB2312" w:hAnsi="仿宋_GB2312" w:eastAsia="仿宋_GB2312" w:cs="仿宋_GB2312"/>
                <w:color w:val="000000" w:themeColor="text1"/>
                <w:sz w:val="20"/>
                <w:szCs w:val="20"/>
                <w14:textFill>
                  <w14:solidFill>
                    <w14:schemeClr w14:val="tx1"/>
                  </w14:solidFill>
                </w14:textFill>
              </w:rPr>
              <w:t>第四十三条  保安从业单位有下列情形之一的，责令限期改正，处2万元以上10万元以下的罚款；违反治安管理的，依法给予治安管理处罚；构成犯罪的，依法追究直接负责的主管人员和其他直接责任人员的刑事责任：（一）泄露在保安服务中获知的国家秘密、商业秘密以及客户单位明确要求保密的信息的；（二）使用监控设备侵犯他人合法权益或者个人隐私的；（三）删改或者扩散保安服务中形成的监控影像资料、报警记录的；（四）指使、纵容保安员阻碍依法执行公务、参与追索债务、采用暴力或者以暴力相威胁的手段处置纠纷的；（五）对保安员疏于管理、教育和培训，发生保安员违法犯罪案件，造成严重后果的。</w:t>
            </w:r>
          </w:p>
        </w:tc>
        <w:tc>
          <w:tcPr>
            <w:tcW w:w="1443" w:type="dxa"/>
            <w:vAlign w:val="center"/>
          </w:tcPr>
          <w:p w14:paraId="58327733">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EDF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098720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20</w:t>
            </w:r>
          </w:p>
        </w:tc>
        <w:tc>
          <w:tcPr>
            <w:tcW w:w="4411" w:type="dxa"/>
            <w:shd w:val="clear" w:color="auto" w:fill="FFFFFF" w:themeFill="background1"/>
            <w:vAlign w:val="center"/>
          </w:tcPr>
          <w:p w14:paraId="4253750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限制他人人身自由、搜查他人身体或者侮辱、殴打他人的；扣押、没收他人证件、财物的；阻碍依法执行公务的；参与追索债务、采用暴力或者以暴力相威胁的手段处置纠纷的；删改或者扩散保安服务中形成的监控影像资料、报警记录的；侵犯个人隐私或者泄露在保安服务中获知的国家秘密、商业秘密以及客户单位明确要求保密的信息的；</w:t>
            </w:r>
          </w:p>
          <w:p w14:paraId="52F398C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7A674AB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vAlign w:val="center"/>
          </w:tcPr>
          <w:p w14:paraId="670F41D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《保安服务管理条例》</w:t>
            </w:r>
            <w:r>
              <w:rPr>
                <w:rFonts w:hint="eastAsia" w:ascii="仿宋_GB2312" w:hAnsi="仿宋_GB2312" w:eastAsia="仿宋_GB2312" w:cs="仿宋_GB2312"/>
                <w:color w:val="000000" w:themeColor="text1"/>
                <w:sz w:val="20"/>
                <w:szCs w:val="20"/>
                <w14:textFill>
                  <w14:solidFill>
                    <w14:schemeClr w14:val="tx1"/>
                  </w14:solidFill>
                </w14:textFill>
              </w:rPr>
              <w:t>第四十五条  保安员有下列行为之一的，由公安机关予以训诫；情节严重的，吊销其保安员证；违反治安管理的，依法给予治安管理处罚；构成犯罪的，依法追究刑事责任：（一）限制他人人身自由、搜查他人身体或者侮辱、殴打他人的；（二）扣押、没收他人证件、财物的；（三）阻碍依法执行公务的；</w:t>
            </w:r>
          </w:p>
          <w:p w14:paraId="0FAA282C">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四）参与追索债务、采用暴力或者以暴力相威胁的手段处置纠纷的；（五）删改或者扩散保安服务中形成的监控影像资料、报警记录的；（六）侵犯个人隐私或者泄露在保安服务中获知的国家秘密、商业秘密以及客户单位明确要求保密的信息的；</w:t>
            </w:r>
          </w:p>
          <w:p w14:paraId="78A018E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3" w:type="dxa"/>
            <w:vAlign w:val="center"/>
          </w:tcPr>
          <w:p w14:paraId="31F9DCF9">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F56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shd w:val="clear" w:color="auto" w:fill="auto"/>
            <w:vAlign w:val="center"/>
          </w:tcPr>
          <w:p w14:paraId="37095D29">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t>21</w:t>
            </w:r>
          </w:p>
        </w:tc>
        <w:tc>
          <w:tcPr>
            <w:tcW w:w="4411" w:type="dxa"/>
            <w:shd w:val="clear" w:color="auto" w:fill="auto"/>
            <w:vAlign w:val="center"/>
          </w:tcPr>
          <w:p w14:paraId="10C43A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260" w:lineRule="exact"/>
              <w:ind w:left="0" w:right="0" w:firstLine="420"/>
              <w:jc w:val="both"/>
              <w:textAlignment w:val="auto"/>
              <w:rPr>
                <w:rFonts w:hint="eastAsia" w:ascii="仿宋_GB2312" w:hAnsi="仿宋_GB2312" w:eastAsia="仿宋_GB2312" w:cs="仿宋_GB2312"/>
                <w:i w:val="0"/>
                <w:iCs w:val="0"/>
                <w:caps w:val="0"/>
                <w:color w:val="000000"/>
                <w:spacing w:val="0"/>
                <w:sz w:val="20"/>
                <w:szCs w:val="20"/>
              </w:rPr>
            </w:pPr>
            <w:r>
              <w:rPr>
                <w:rFonts w:hint="eastAsia" w:ascii="仿宋_GB2312" w:hAnsi="仿宋_GB2312" w:eastAsia="仿宋_GB2312" w:cs="仿宋_GB2312"/>
                <w:i w:val="0"/>
                <w:iCs w:val="0"/>
                <w:caps w:val="0"/>
                <w:color w:val="000000"/>
                <w:spacing w:val="0"/>
                <w:sz w:val="20"/>
                <w:szCs w:val="20"/>
                <w:shd w:val="clear" w:fill="FFFFFF"/>
              </w:rPr>
              <w:t>任何单位和个人不得在县（区）人民政府规定的禁止燃放时段和区域内燃放烟花爆竹。</w:t>
            </w:r>
          </w:p>
          <w:p w14:paraId="0C6C10B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p>
        </w:tc>
        <w:tc>
          <w:tcPr>
            <w:tcW w:w="1441" w:type="dxa"/>
            <w:shd w:val="clear" w:color="auto" w:fill="auto"/>
            <w:vAlign w:val="center"/>
          </w:tcPr>
          <w:p w14:paraId="60034CE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公安机关</w:t>
            </w:r>
          </w:p>
        </w:tc>
        <w:tc>
          <w:tcPr>
            <w:tcW w:w="7625" w:type="dxa"/>
            <w:shd w:val="clear" w:color="auto" w:fill="auto"/>
            <w:vAlign w:val="center"/>
          </w:tcPr>
          <w:p w14:paraId="49CEBB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260" w:lineRule="exact"/>
              <w:ind w:right="0"/>
              <w:jc w:val="both"/>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《张掖市大气污染防治条例》</w:t>
            </w:r>
            <w:r>
              <w:rPr>
                <w:rFonts w:hint="eastAsia" w:ascii="仿宋_GB2312" w:hAnsi="仿宋_GB2312" w:eastAsia="仿宋_GB2312" w:cs="仿宋_GB2312"/>
                <w:i w:val="0"/>
                <w:iCs w:val="0"/>
                <w:caps w:val="0"/>
                <w:color w:val="000000"/>
                <w:spacing w:val="0"/>
                <w:sz w:val="20"/>
                <w:szCs w:val="20"/>
                <w:shd w:val="clear" w:fill="FFFFFF"/>
              </w:rPr>
              <w:t>第六十六条　违反本条例第四十一条规定，在县（区）人民政府规定的禁止燃放时段和区域内燃放烟花爆竹的，由公安部门责令停止燃放，没收其剩余烟花爆竹，并对个人处一百元以上五百元以下的罚款，对单位处五千元以上五万元以下的罚款；对违反本条例处罚过的个人和单位，发现其继续违反本条例的，处以其上次罚款数额一倍至三倍的罚款；构成违反治安管理行为的，依法给予治安管理处罚。单位违反前款规定燃放烟花爆竹的，除对单位进行处罚外，公安部门还应当对直接责任人员处以一千元以上五千元以下的罚款。</w:t>
            </w:r>
          </w:p>
        </w:tc>
        <w:tc>
          <w:tcPr>
            <w:tcW w:w="1443" w:type="dxa"/>
            <w:vAlign w:val="center"/>
          </w:tcPr>
          <w:p w14:paraId="1020BD6A">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D04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642" w:type="dxa"/>
            <w:vAlign w:val="center"/>
          </w:tcPr>
          <w:p w14:paraId="363CD17E">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22</w:t>
            </w:r>
          </w:p>
        </w:tc>
        <w:tc>
          <w:tcPr>
            <w:tcW w:w="4411" w:type="dxa"/>
            <w:vAlign w:val="center"/>
          </w:tcPr>
          <w:p w14:paraId="731D34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left"/>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消防设施、器材或者消防安全标志的配置、设置不符合国家标准、行业标准，或者未保持完好有效的；损坏、挪用或者擅自拆除、停用消防设施、器材的；占用、堵塞、封闭疏散通道、安全出口或者有其他妨碍安全疏散行为的；埋压、圈占、遮挡消火栓或者占用防火间距的；占用、堵塞、封闭消防车通道，妨碍消防车通行的；人员密集场所在门窗上设置影响逃生和灭火救援的障碍物的；对火灾隐患经消防救援机构通知后不及时采取措施消除的</w:t>
            </w:r>
          </w:p>
        </w:tc>
        <w:tc>
          <w:tcPr>
            <w:tcW w:w="1441" w:type="dxa"/>
            <w:vAlign w:val="center"/>
          </w:tcPr>
          <w:p w14:paraId="52242A7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bookmarkStart w:id="7" w:name="OLE_LINK26"/>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bookmarkEnd w:id="7"/>
          </w:p>
        </w:tc>
        <w:tc>
          <w:tcPr>
            <w:tcW w:w="7625" w:type="dxa"/>
            <w:vAlign w:val="center"/>
          </w:tcPr>
          <w:p w14:paraId="6890441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《中华人民共和国消防法》第六十条　单位违反本法规定，有下列行为之一的，责令改正，处五千元以上五万元以下罚款：（一）消防设施、器材或者消防安全标志的配置、设置不符合国家标准、行业标准，或者未保持完好有效的；（二）损坏、挪用或者擅自拆除、停用消防设施、器材的；（三）占用、堵塞、封闭疏散通道、安全出口或者有其他妨碍安全疏散行为的；（四）埋压、圈占、遮挡消火栓或者占用防火间距的；（五）占用、堵塞、封闭消防车通道，妨碍消防车通行的；（六）人员密集场所在门窗上设置影响逃生和灭火救援的障碍物的；（七）对火灾隐患经消防救援机构通知后不及时采取措施消除的。个人有前款第二项、第三项、第四项、第五项行为之一的，处警告或者五百元以下罚款。有本条第一款第三项、第四项、第五项、第六项行为，经责令改正拒不改正的，强制执行，所需费用由违法行为人承担。</w:t>
            </w:r>
          </w:p>
        </w:tc>
        <w:tc>
          <w:tcPr>
            <w:tcW w:w="1443" w:type="dxa"/>
            <w:vAlign w:val="center"/>
          </w:tcPr>
          <w:p w14:paraId="20E9E5A6">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3C8E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642" w:type="dxa"/>
            <w:vAlign w:val="center"/>
          </w:tcPr>
          <w:p w14:paraId="67390E6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23</w:t>
            </w:r>
          </w:p>
        </w:tc>
        <w:tc>
          <w:tcPr>
            <w:tcW w:w="4411" w:type="dxa"/>
            <w:vAlign w:val="center"/>
          </w:tcPr>
          <w:p w14:paraId="37C4A32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生产、储存、经营易燃易爆危险品的场所与居住场所设置在同一建筑物内，或者未与居住场所保持安全距离的</w:t>
            </w:r>
            <w:r>
              <w:rPr>
                <w:rFonts w:hint="eastAsia" w:ascii="仿宋_GB2312" w:hAnsi="仿宋_GB2312" w:eastAsia="仿宋_GB2312" w:cs="仿宋_GB2312"/>
                <w:i w:val="0"/>
                <w:iCs w:val="0"/>
                <w:caps w:val="0"/>
                <w:color w:val="333333"/>
                <w:spacing w:val="0"/>
                <w:sz w:val="20"/>
                <w:szCs w:val="20"/>
                <w:shd w:val="clear" w:fill="FFFFFF"/>
                <w:lang w:eastAsia="zh-CN"/>
              </w:rPr>
              <w:t>，</w:t>
            </w:r>
            <w:r>
              <w:rPr>
                <w:rFonts w:hint="eastAsia" w:ascii="仿宋_GB2312" w:hAnsi="仿宋_GB2312" w:eastAsia="仿宋_GB2312" w:cs="仿宋_GB2312"/>
                <w:i w:val="0"/>
                <w:iCs w:val="0"/>
                <w:caps w:val="0"/>
                <w:color w:val="333333"/>
                <w:spacing w:val="0"/>
                <w:sz w:val="20"/>
                <w:szCs w:val="20"/>
                <w:shd w:val="clear" w:fill="FFFFFF"/>
              </w:rPr>
              <w:t>不符合消防技术标准的</w:t>
            </w:r>
          </w:p>
        </w:tc>
        <w:tc>
          <w:tcPr>
            <w:tcW w:w="1441" w:type="dxa"/>
            <w:vAlign w:val="center"/>
          </w:tcPr>
          <w:p w14:paraId="3D9D2B7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611052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《中华人民共和国消防法》第六十一条　生产、储存、经营易燃易爆危险品的场所与居住场所设置在同一建筑物内，或者未与居住场所保持安全距离的，责令停产停业，并处五千元以上五万元以下罚款。生产、储存、经营其他物品的场所与居住场所设置在同一建筑物内，不符合消防技术标准的，依照前款规定处罚。</w:t>
            </w:r>
          </w:p>
        </w:tc>
        <w:tc>
          <w:tcPr>
            <w:tcW w:w="1443" w:type="dxa"/>
            <w:vAlign w:val="center"/>
          </w:tcPr>
          <w:p w14:paraId="779C2910">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70F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AFEBF0C">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24</w:t>
            </w:r>
          </w:p>
        </w:tc>
        <w:tc>
          <w:tcPr>
            <w:tcW w:w="4411" w:type="dxa"/>
            <w:vAlign w:val="center"/>
          </w:tcPr>
          <w:p w14:paraId="5BD30A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电器产品、燃气用具的安装、使用及其线路、管路的设计、敷设、维护保养、检测不符合消防技术标准和管理规定的</w:t>
            </w:r>
          </w:p>
        </w:tc>
        <w:tc>
          <w:tcPr>
            <w:tcW w:w="1441" w:type="dxa"/>
            <w:vAlign w:val="center"/>
          </w:tcPr>
          <w:p w14:paraId="1F7CF82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0D721A1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《中华人民共和国消防法》第六十六条　电器产品、燃气用具的安装、使用及其线路、管路的设计、敷设、维护保养、检测不符合消防技术标准和管理规定的，责令限期改正；逾期不改正的，责令停止使用，可以并处一千元以上五千元以下罚款。</w:t>
            </w:r>
          </w:p>
        </w:tc>
        <w:tc>
          <w:tcPr>
            <w:tcW w:w="1443" w:type="dxa"/>
            <w:vAlign w:val="center"/>
          </w:tcPr>
          <w:p w14:paraId="1D48096F">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0BD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6" w:hRule="atLeast"/>
        </w:trPr>
        <w:tc>
          <w:tcPr>
            <w:tcW w:w="642" w:type="dxa"/>
            <w:vAlign w:val="center"/>
          </w:tcPr>
          <w:p w14:paraId="0964BB1B">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25</w:t>
            </w:r>
          </w:p>
        </w:tc>
        <w:tc>
          <w:tcPr>
            <w:tcW w:w="4411" w:type="dxa"/>
            <w:vAlign w:val="center"/>
          </w:tcPr>
          <w:p w14:paraId="24C866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落实消防安全责任制，制定本单位的消防安全制度、消防安全操作规程，制定灭火和应急疏散预案；按照国家标准、行业标准配置消防设施、器材，设置消防安全标志，并定期组织检验、维修，确保完好有效；对建筑消防设施每年至少进行一次全面检测，确保完好有效，检测记录应当完整准确，存档备查；保障疏散通道、安全出口、消防车通道畅通，保证防火防烟分区、防火间距符合消防技术标准；组织防火检查，及时消除火灾隐患；组织进行有针对性的消防演练；法律、法规规定的其他消防安全职责。单位的主要负责人是本单位的消防安全责任人。</w:t>
            </w:r>
          </w:p>
        </w:tc>
        <w:tc>
          <w:tcPr>
            <w:tcW w:w="1441" w:type="dxa"/>
            <w:vAlign w:val="center"/>
          </w:tcPr>
          <w:p w14:paraId="76C7D16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1A2A882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443" w:type="dxa"/>
            <w:vAlign w:val="center"/>
          </w:tcPr>
          <w:p w14:paraId="28B197BD">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735D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642" w:type="dxa"/>
            <w:vAlign w:val="center"/>
          </w:tcPr>
          <w:p w14:paraId="56C6AD5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26</w:t>
            </w:r>
          </w:p>
        </w:tc>
        <w:tc>
          <w:tcPr>
            <w:tcW w:w="4411" w:type="dxa"/>
            <w:vAlign w:val="center"/>
          </w:tcPr>
          <w:p w14:paraId="592B46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确定消防安全管理人，组织实施本单位的消防安全管理工作；建立消防档案，确定消防安全重点部位，设置防火标志，实行严格管理；实行每日防火巡查，并建立巡查记录；对职工进行岗前消防安全培训，定期组织消防安全培训和消防演练。</w:t>
            </w:r>
          </w:p>
        </w:tc>
        <w:tc>
          <w:tcPr>
            <w:tcW w:w="1441" w:type="dxa"/>
            <w:vAlign w:val="center"/>
          </w:tcPr>
          <w:p w14:paraId="7F18E9C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126B467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443" w:type="dxa"/>
            <w:vAlign w:val="center"/>
          </w:tcPr>
          <w:p w14:paraId="78248EC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5D4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F17E95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302B303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37BE173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7298C74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27</w:t>
            </w:r>
          </w:p>
        </w:tc>
        <w:tc>
          <w:tcPr>
            <w:tcW w:w="4411" w:type="dxa"/>
            <w:vAlign w:val="center"/>
          </w:tcPr>
          <w:p w14:paraId="008472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tc>
        <w:tc>
          <w:tcPr>
            <w:tcW w:w="1441" w:type="dxa"/>
            <w:vAlign w:val="center"/>
          </w:tcPr>
          <w:p w14:paraId="413A719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4D587E5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4FD5114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727A0B6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22274FD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sz w:val="20"/>
                <w:szCs w:val="20"/>
                <w:shd w:val="clear" w:fill="FFFFFF"/>
              </w:rPr>
            </w:pPr>
            <w:bookmarkStart w:id="8" w:name="OLE_LINK25"/>
          </w:p>
          <w:p w14:paraId="2AF14A6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sz w:val="20"/>
                <w:szCs w:val="20"/>
                <w:shd w:val="clear" w:fill="FFFFFF"/>
              </w:rPr>
            </w:pPr>
          </w:p>
          <w:p w14:paraId="658B68A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《中华人民共和国消防法》</w:t>
            </w:r>
            <w:bookmarkEnd w:id="8"/>
            <w:r>
              <w:rPr>
                <w:rFonts w:hint="eastAsia" w:ascii="仿宋_GB2312" w:hAnsi="仿宋_GB2312" w:eastAsia="仿宋_GB2312" w:cs="仿宋_GB2312"/>
                <w:i w:val="0"/>
                <w:iCs w:val="0"/>
                <w:caps w:val="0"/>
                <w:color w:val="333333"/>
                <w:spacing w:val="0"/>
                <w:sz w:val="20"/>
                <w:szCs w:val="20"/>
                <w:shd w:val="clear" w:fill="FFFFFF"/>
              </w:rPr>
              <w:t>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443" w:type="dxa"/>
            <w:vAlign w:val="center"/>
          </w:tcPr>
          <w:p w14:paraId="2C916FB7">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7F8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EB3FCAC">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28</w:t>
            </w:r>
          </w:p>
        </w:tc>
        <w:tc>
          <w:tcPr>
            <w:tcW w:w="4411" w:type="dxa"/>
            <w:vAlign w:val="center"/>
          </w:tcPr>
          <w:p w14:paraId="78437D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禁止在具有火灾、爆炸危险的场所吸烟、使用明火。因施工等特殊情况需要使用明火作业的，应当按照规定事先办理审批手续，采取相应的消防安全措施；作业人员应当遵守消防安全规定。进行电焊、气焊等具有火灾危险作业的人员和自动消防系统的操作人员，必须持证上岗，并遵守消防安全操作规程。</w:t>
            </w:r>
          </w:p>
        </w:tc>
        <w:tc>
          <w:tcPr>
            <w:tcW w:w="1441" w:type="dxa"/>
            <w:vAlign w:val="center"/>
          </w:tcPr>
          <w:p w14:paraId="209E4CC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4E7EEB0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sz w:val="20"/>
                <w:szCs w:val="20"/>
                <w:shd w:val="clear" w:fill="FFFFFF"/>
              </w:rPr>
            </w:pPr>
            <w:r>
              <w:rPr>
                <w:rFonts w:hint="eastAsia" w:ascii="仿宋_GB2312" w:hAnsi="仿宋_GB2312" w:eastAsia="仿宋_GB2312" w:cs="仿宋_GB2312"/>
                <w:i w:val="0"/>
                <w:iCs w:val="0"/>
                <w:caps w:val="0"/>
                <w:color w:val="333333"/>
                <w:spacing w:val="0"/>
                <w:sz w:val="20"/>
                <w:szCs w:val="20"/>
                <w:shd w:val="clear" w:fill="FFFFFF"/>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443" w:type="dxa"/>
            <w:vAlign w:val="center"/>
          </w:tcPr>
          <w:p w14:paraId="7526F588">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723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24DF28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29</w:t>
            </w:r>
          </w:p>
        </w:tc>
        <w:tc>
          <w:tcPr>
            <w:tcW w:w="4411" w:type="dxa"/>
            <w:vAlign w:val="center"/>
          </w:tcPr>
          <w:p w14:paraId="1D74BA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rPr>
            </w:pPr>
          </w:p>
          <w:p w14:paraId="40307B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rPr>
            </w:pPr>
            <w:r>
              <w:rPr>
                <w:rFonts w:hint="eastAsia" w:ascii="仿宋_GB2312" w:hAnsi="仿宋_GB2312" w:eastAsia="仿宋_GB2312" w:cs="仿宋_GB2312"/>
                <w:i w:val="0"/>
                <w:iCs w:val="0"/>
                <w:caps w:val="0"/>
                <w:color w:val="333333"/>
                <w:spacing w:val="0"/>
                <w:sz w:val="20"/>
                <w:szCs w:val="20"/>
                <w:shd w:val="clear" w:fill="FFFFFF"/>
              </w:rPr>
              <w:t>消防设施维护保养检测、消防安全评估等消防技术服务机构，不具备从业条件从事消防技术服务活动或者出具虚假文件的；不按照国家标准、行业标准开展消防技术服务活动的；有违法所得的；给他人造成损失的</w:t>
            </w:r>
          </w:p>
          <w:p w14:paraId="4B3284D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0E975FE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3423E4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《中华人民共和国消防法》第六十九条　消防设施维护保养检测、消防安全评估等消防技术服务机构，不具备从业条件从事消防技术服务活动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它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前款规定的机构出具失实文件，给他人造成损失的，依法承担赔偿责任；造成重大损失的，由消防救援机构依法责令停止执业或者吊销相应资格，由相关部门吊销营业执照，并对有关责任人员采取终身市场禁入措施。</w:t>
            </w:r>
          </w:p>
        </w:tc>
        <w:tc>
          <w:tcPr>
            <w:tcW w:w="1443" w:type="dxa"/>
            <w:vAlign w:val="center"/>
          </w:tcPr>
          <w:p w14:paraId="12667BE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CAC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9EE030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39E0B81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2CDB25C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30</w:t>
            </w:r>
          </w:p>
        </w:tc>
        <w:tc>
          <w:tcPr>
            <w:tcW w:w="4411" w:type="dxa"/>
            <w:vAlign w:val="center"/>
          </w:tcPr>
          <w:p w14:paraId="0259C737">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一）在高层民用建筑内进行电焊、气焊等明火作业，未履行动火审批手续、进行公告，或者未落实消防现场监护措施的；（二）高层民用建筑设置的户外广告牌、外装饰妨碍防烟排烟、逃生和灭火救援，或者改变、破坏建筑立面防火结构的；（三）未设置外墙外保温材料提示性和警示性标识，或者未及时修复破损、开裂和脱落的外墙外保温系统的</w:t>
            </w:r>
            <w:r>
              <w:rPr>
                <w:rFonts w:hint="eastAsia" w:ascii="仿宋_GB2312" w:hAnsi="仿宋_GB2312" w:eastAsia="仿宋_GB2312" w:cs="仿宋_GB2312"/>
                <w:color w:val="000000" w:themeColor="text1"/>
                <w:sz w:val="20"/>
                <w:szCs w:val="20"/>
                <w:lang w:eastAsia="zh-CN"/>
                <w14:textFill>
                  <w14:solidFill>
                    <w14:schemeClr w14:val="tx1"/>
                  </w14:solidFill>
                </w14:textFill>
              </w:rPr>
              <w:t>；</w:t>
            </w:r>
            <w:r>
              <w:rPr>
                <w:rFonts w:hint="eastAsia" w:ascii="仿宋_GB2312" w:hAnsi="仿宋_GB2312" w:eastAsia="仿宋_GB2312" w:cs="仿宋_GB2312"/>
                <w:color w:val="000000" w:themeColor="text1"/>
                <w:sz w:val="20"/>
                <w:szCs w:val="20"/>
                <w14:textFill>
                  <w14:solidFill>
                    <w14:schemeClr w14:val="tx1"/>
                  </w14:solidFill>
                </w14:textFill>
              </w:rPr>
              <w:t>（四）未按照规定落实消防控制室值班制度，或者安排不具备相应条件的人员值班的；（五）未按照规定建立专职消防队、志愿消防队等消防组织的；（六）因维修等需要停用建筑消防设施未进行公告、未制定应急预案或者未落实防范措施的；（七）在高层民用建筑的公共门厅、疏散走道、楼梯间、安全出口停放电动自行车或者为电动自行车充电，拒不改正的。</w:t>
            </w:r>
          </w:p>
        </w:tc>
        <w:tc>
          <w:tcPr>
            <w:tcW w:w="1441" w:type="dxa"/>
            <w:vAlign w:val="center"/>
          </w:tcPr>
          <w:p w14:paraId="4D18415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3C3E628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09A1E51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消防救援部门</w:t>
            </w:r>
          </w:p>
        </w:tc>
        <w:tc>
          <w:tcPr>
            <w:tcW w:w="7625" w:type="dxa"/>
            <w:vAlign w:val="center"/>
          </w:tcPr>
          <w:p w14:paraId="6488FAC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p w14:paraId="18DF24E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《高层民用建筑消防安全管理规定》第四十七条 违反本规定，有下列行为之一的，由消防救援机构责令改正，对经营性单位和个人处2000元以上10000元以下罚款，对非经营性单位和个人处500元以上1000元以下罚款：</w:t>
            </w:r>
          </w:p>
          <w:p w14:paraId="4C707E00">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一）在高层民用建筑内进行电焊、气焊等明火作业，未履行动火审批手续、进行公告，或者未落实消防现场监护措施的；（二）高层民用建筑设置的户外广告牌、外装饰妨碍防烟排烟、逃生和灭火救援，或者改变、破坏建筑立面防火结构的；（三）未设置外墙外保温材料提示性和警示性标识，或者未及时修复破损、开裂和脱落的外墙外保温系统的；（四）未按照规定落实消防控制室值班制度，或者安排不具备相应条件的人员值班的；</w:t>
            </w:r>
          </w:p>
          <w:p w14:paraId="563717D5">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五）未按照规定建立专职消防队、志愿消防队等消防组织的；（六）因维修等需要停用建筑消防设施未进行公告、未制定应急预案或者未落实防范措施的；（七）在高层民用建筑的公共门厅、疏散走道、楼梯间、安全出口停放电动自行车或者为电动自行车充电，拒不改正的。</w:t>
            </w:r>
          </w:p>
        </w:tc>
        <w:tc>
          <w:tcPr>
            <w:tcW w:w="1443" w:type="dxa"/>
            <w:vAlign w:val="center"/>
          </w:tcPr>
          <w:p w14:paraId="06FDA231">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4FE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37B89B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31</w:t>
            </w:r>
          </w:p>
        </w:tc>
        <w:tc>
          <w:tcPr>
            <w:tcW w:w="4411" w:type="dxa"/>
            <w:vAlign w:val="center"/>
          </w:tcPr>
          <w:p w14:paraId="356A9E0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依法应当进行消防设计审查的建设工程，未经依法审查或者审查不合格，擅自施工的；依法应当进行消防验收的建设工程，未经消防验收或者消防验收不合格，擅自投入使用的；建设工程验收后经依法抽查不合格，不停止使用的；建设单位未依照规定在验收后报住房和城乡建设主管部门备案的</w:t>
            </w:r>
          </w:p>
        </w:tc>
        <w:tc>
          <w:tcPr>
            <w:tcW w:w="1441" w:type="dxa"/>
            <w:vAlign w:val="center"/>
          </w:tcPr>
          <w:p w14:paraId="1906846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088CEF1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《中华人民共和国消防法》</w:t>
            </w:r>
            <w:r>
              <w:rPr>
                <w:rFonts w:hint="eastAsia" w:ascii="仿宋_GB2312" w:hAnsi="仿宋_GB2312" w:eastAsia="仿宋_GB2312" w:cs="仿宋_GB2312"/>
                <w:color w:val="000000" w:themeColor="text1"/>
                <w:sz w:val="20"/>
                <w:szCs w:val="20"/>
                <w14:textFill>
                  <w14:solidFill>
                    <w14:schemeClr w14:val="tx1"/>
                  </w14:solidFill>
                </w14:textFill>
              </w:rPr>
              <w:t>第五十八条　违反本法规定，有下列行为之一的，由住房和城乡建设主管部门、消防救援机构按照各自职权责令停止施工、停止使用或者停产停业，并处三万元以上三十万元以下罚款：（一）依法应当进行消防设计审查的建设工程，未经依法审查或者审查不合格，擅自施工的；（二）依法应当进行消防验收的建设工程，未经消防验收或者消防验收不合格，擅自投入使用的；（三）本法第十三条规定的其他建设工程验收后经依法抽查不合格，不停止使用的；（四）公众聚集场所未经消防救援机构许可，擅自投入使用、营业的，或者经核查发现场所使用、营业情况与承诺内容不符的。核查发现公众聚集场所使用、营业情况与承诺内容不符，经责令限期改正，逾期不整改或者整改后仍达不到要求的，依法撤销相应许可。建设单位未依照本法规定在验收后报住房和城乡建设主管部门备案的，由住房和城乡建设主管部门责令改正，处五千元以下罚款。</w:t>
            </w:r>
          </w:p>
        </w:tc>
        <w:tc>
          <w:tcPr>
            <w:tcW w:w="1443" w:type="dxa"/>
            <w:vAlign w:val="center"/>
          </w:tcPr>
          <w:p w14:paraId="4832A997">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0F4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D30B18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32</w:t>
            </w:r>
          </w:p>
        </w:tc>
        <w:tc>
          <w:tcPr>
            <w:tcW w:w="4411" w:type="dxa"/>
            <w:vAlign w:val="center"/>
          </w:tcPr>
          <w:p w14:paraId="65096B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建设单位要求建筑设计单位或者建筑施工企业降低消防技术标准设计、施工的；（二）建筑设计单位不按照消防技术标准强制性要求进行消防设计的；（三）建筑施工企业不按照消防设计文件和消防技术标准施工，降低消防施工质量的；（四）工程监理单位与建设单位或者建筑施工企业串通，弄虚作假，降低消防施工质量的</w:t>
            </w:r>
          </w:p>
        </w:tc>
        <w:tc>
          <w:tcPr>
            <w:tcW w:w="1441" w:type="dxa"/>
            <w:vAlign w:val="center"/>
          </w:tcPr>
          <w:p w14:paraId="5AC53E5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18548E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《中华人民共和国消防法》第五十九条　违反本法规定，有下列行为之一的，由住房和城乡建设主管部门责令改正或者停止施工，并处一万元以上十万元以下罚款：（一）建设单位要求建筑设计单位或者建筑施工企业降低消防技术标准设计、施工的；（二）建筑设计单位不按照消防技术标准强制性要求进行消防设计的；（三）建筑施工企业不按照消防设计文件和消防技术标准施工，降低消防施工质量的；（四）工程监理单位与建设单位或者建筑施工企业串通，弄虚作假，降低消防施工质量的。</w:t>
            </w:r>
          </w:p>
        </w:tc>
        <w:tc>
          <w:tcPr>
            <w:tcW w:w="1443" w:type="dxa"/>
            <w:vAlign w:val="center"/>
          </w:tcPr>
          <w:p w14:paraId="03DA92F0">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6306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350850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33</w:t>
            </w:r>
          </w:p>
        </w:tc>
        <w:tc>
          <w:tcPr>
            <w:tcW w:w="4411" w:type="dxa"/>
            <w:vAlign w:val="center"/>
          </w:tcPr>
          <w:p w14:paraId="2718A240">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sz w:val="20"/>
                <w:szCs w:val="20"/>
              </w:rPr>
              <w:t>住宅物业的建设单位未通过招投标的方式选聘物业服务企业或者未经批准，擅自采用协议方式选聘物业服务企业的</w:t>
            </w:r>
          </w:p>
        </w:tc>
        <w:tc>
          <w:tcPr>
            <w:tcW w:w="1441" w:type="dxa"/>
            <w:vAlign w:val="center"/>
          </w:tcPr>
          <w:p w14:paraId="2C8CD19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4842088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《物业管理条例》第五十六条　违反本条例的规定，住宅物业的建设单位未通过招投标的方式选聘物业服务企业或者未经批准，擅自采用协议方式选聘物业服务企业的，由县级以上地方人民政府房地产行政主管部门责令限期改正，给予警告，可以并处10万元以下的罚款。</w:t>
            </w:r>
          </w:p>
        </w:tc>
        <w:tc>
          <w:tcPr>
            <w:tcW w:w="1443" w:type="dxa"/>
            <w:vAlign w:val="center"/>
          </w:tcPr>
          <w:p w14:paraId="458B1381">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B38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B05492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34</w:t>
            </w:r>
          </w:p>
        </w:tc>
        <w:tc>
          <w:tcPr>
            <w:tcW w:w="4411" w:type="dxa"/>
            <w:vAlign w:val="center"/>
          </w:tcPr>
          <w:p w14:paraId="26665C4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p>
          <w:p w14:paraId="076A6CA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建设单位擅自处分属于业主的物业共用部位、共用设施设备的所有权或者使用权的</w:t>
            </w:r>
          </w:p>
          <w:p w14:paraId="3890AF5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78FE294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793DD3B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《物业管理条例》第五十七条　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tc>
        <w:tc>
          <w:tcPr>
            <w:tcW w:w="1443" w:type="dxa"/>
            <w:vAlign w:val="center"/>
          </w:tcPr>
          <w:p w14:paraId="05CC8388">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0DB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C9E268B">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35</w:t>
            </w:r>
          </w:p>
        </w:tc>
        <w:tc>
          <w:tcPr>
            <w:tcW w:w="4411" w:type="dxa"/>
            <w:vAlign w:val="center"/>
          </w:tcPr>
          <w:p w14:paraId="1198012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p>
          <w:p w14:paraId="5650BD9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建设单位、物业服务企业不移交有关资料的</w:t>
            </w:r>
          </w:p>
          <w:p w14:paraId="685132F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35CDA1F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7B95102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《物业管理条例》第五十八条　违反本条例的规定，不移交有关资料的，由县级以上地方人民政府房地产行政主管部门责令限期改正;逾期仍不移交有关资料的，对建设单位、物业服务企业予以通报，处1万元以上10万元以下的罚款。</w:t>
            </w:r>
          </w:p>
        </w:tc>
        <w:tc>
          <w:tcPr>
            <w:tcW w:w="1443" w:type="dxa"/>
            <w:vAlign w:val="center"/>
          </w:tcPr>
          <w:p w14:paraId="79CC51A2">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70E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E5D6EB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7F8878F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5ACD475D">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36</w:t>
            </w:r>
          </w:p>
        </w:tc>
        <w:tc>
          <w:tcPr>
            <w:tcW w:w="4411" w:type="dxa"/>
            <w:vAlign w:val="center"/>
          </w:tcPr>
          <w:p w14:paraId="20DB55E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p>
          <w:p w14:paraId="2B311BC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物业服务企业将一个物业管理区域内的全部物业管理一并委托给他人的</w:t>
            </w:r>
          </w:p>
          <w:p w14:paraId="66D6A5E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006F455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19E700D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0DCE20C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05FAC17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《物业管理条例》第五十九条　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tc>
        <w:tc>
          <w:tcPr>
            <w:tcW w:w="1443" w:type="dxa"/>
            <w:vAlign w:val="center"/>
          </w:tcPr>
          <w:p w14:paraId="3CD182EB">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7F48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F4A056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37</w:t>
            </w:r>
          </w:p>
        </w:tc>
        <w:tc>
          <w:tcPr>
            <w:tcW w:w="4411" w:type="dxa"/>
            <w:vAlign w:val="center"/>
          </w:tcPr>
          <w:p w14:paraId="3823582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p>
          <w:p w14:paraId="267C2E57">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挪用专项维修资金的</w:t>
            </w:r>
          </w:p>
          <w:p w14:paraId="24F4C35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590B576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7FF50F7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《物业管理条例》第六十条　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tc>
        <w:tc>
          <w:tcPr>
            <w:tcW w:w="1443" w:type="dxa"/>
            <w:vAlign w:val="center"/>
          </w:tcPr>
          <w:p w14:paraId="0FD2C2B8">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6A6D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004E0A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38</w:t>
            </w:r>
          </w:p>
        </w:tc>
        <w:tc>
          <w:tcPr>
            <w:tcW w:w="4411" w:type="dxa"/>
            <w:vAlign w:val="center"/>
          </w:tcPr>
          <w:p w14:paraId="2B62C7C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建设单位在物业管理区域内不按照规定配置必要的物业管理用房的</w:t>
            </w:r>
          </w:p>
          <w:p w14:paraId="433AB59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07C4EDD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098E8F4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《物业管理条例》第六十一条　违反本条例的规定，建设单位在物业管理区域内不按照规定配置必要的物业管理用房的，由县级以上地方人民政府房地产行政主管部门责令限期改正，给予警告，没收违法所得，并处10万元以上50万元以下的罚款。</w:t>
            </w:r>
          </w:p>
        </w:tc>
        <w:tc>
          <w:tcPr>
            <w:tcW w:w="1443" w:type="dxa"/>
            <w:vAlign w:val="center"/>
          </w:tcPr>
          <w:p w14:paraId="3E452ECC">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6382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183679E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35792F0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2173C55E">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39</w:t>
            </w:r>
          </w:p>
        </w:tc>
        <w:tc>
          <w:tcPr>
            <w:tcW w:w="4411" w:type="dxa"/>
            <w:vAlign w:val="center"/>
          </w:tcPr>
          <w:p w14:paraId="011F362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p>
          <w:p w14:paraId="60573325">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p>
          <w:p w14:paraId="3ADCABE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未经业主大会同意，物业服务企业擅自改变物业管理用房的用途的</w:t>
            </w:r>
          </w:p>
          <w:p w14:paraId="118B750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1464892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31C28FE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5571D63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224A515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《物业管理条例》第六十二条　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tc>
        <w:tc>
          <w:tcPr>
            <w:tcW w:w="1443" w:type="dxa"/>
            <w:vAlign w:val="center"/>
          </w:tcPr>
          <w:p w14:paraId="7E4B8E8D">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A95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62A3D5B">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40</w:t>
            </w:r>
          </w:p>
        </w:tc>
        <w:tc>
          <w:tcPr>
            <w:tcW w:w="4411" w:type="dxa"/>
            <w:vAlign w:val="center"/>
          </w:tcPr>
          <w:p w14:paraId="6044244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p>
          <w:p w14:paraId="0C8587C0">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(一)擅自改变物业管理区域内按照规划建设的公共建筑和共用设施用途的;(二)擅自占用、挖掘物业管理区域内道路、场地，损害业主共同利益的;(三)擅自利用物业共用部位、共用设施设备进行经营的</w:t>
            </w:r>
          </w:p>
          <w:p w14:paraId="693B05E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71B06B6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9" w:name="OLE_LINK24"/>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bookmarkEnd w:id="9"/>
          </w:p>
        </w:tc>
        <w:tc>
          <w:tcPr>
            <w:tcW w:w="7625" w:type="dxa"/>
            <w:vAlign w:val="center"/>
          </w:tcPr>
          <w:p w14:paraId="7D5610E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《物业管理条例》第六十三条　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14:paraId="615EAFE0">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(一)擅自改变物业管理区域内按照规划建设的公共建筑和共用设施用途的;</w:t>
            </w:r>
          </w:p>
          <w:p w14:paraId="5AA281E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(二)擅自占用、挖掘物业管理区域内道路、场地，损害业主共同利益的;</w:t>
            </w:r>
          </w:p>
          <w:p w14:paraId="7DF5348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(三)擅自利用物业共用部位、共用设施设备进行经营的。</w:t>
            </w:r>
          </w:p>
          <w:p w14:paraId="463B983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个人有前款规定行为之一的，处1000元以上1万元以下的罚款;单位有前款规定行为之一的，处5万元以上20万元以下的罚款。</w:t>
            </w:r>
          </w:p>
          <w:p w14:paraId="770DABD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涉及违反《中华人民共和国城乡规划法》、《中华人民共和国消防法》的，住建部门在处置过程中同步将线索书面移交自然资源、</w:t>
            </w:r>
            <w:r>
              <w:rPr>
                <w:rFonts w:hint="eastAsia" w:ascii="仿宋_GB2312" w:hAnsi="仿宋_GB2312" w:eastAsia="仿宋_GB2312" w:cs="仿宋_GB2312"/>
                <w:color w:val="000000" w:themeColor="text1"/>
                <w:sz w:val="20"/>
                <w:szCs w:val="20"/>
                <w14:textFill>
                  <w14:solidFill>
                    <w14:schemeClr w14:val="tx1"/>
                  </w14:solidFill>
                </w14:textFill>
              </w:rPr>
              <w:t>城市管理综合行政执法</w:t>
            </w:r>
            <w:r>
              <w:rPr>
                <w:rFonts w:hint="eastAsia" w:ascii="仿宋_GB2312" w:hAnsi="仿宋_GB2312" w:eastAsia="仿宋_GB2312" w:cs="仿宋_GB2312"/>
                <w:color w:val="000000" w:themeColor="text1"/>
                <w:sz w:val="20"/>
                <w:szCs w:val="20"/>
                <w:lang w:eastAsia="zh-CN"/>
                <w14:textFill>
                  <w14:solidFill>
                    <w14:schemeClr w14:val="tx1"/>
                  </w14:solidFill>
                </w14:textFill>
              </w:rPr>
              <w:t>、</w:t>
            </w: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消防救援等相关职能部门，由对应部门依法开展核查处置。</w:t>
            </w:r>
          </w:p>
        </w:tc>
        <w:tc>
          <w:tcPr>
            <w:tcW w:w="1443" w:type="dxa"/>
            <w:vAlign w:val="center"/>
          </w:tcPr>
          <w:p w14:paraId="633D1265">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DA8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shd w:val="clear" w:color="auto" w:fill="auto"/>
            <w:vAlign w:val="center"/>
          </w:tcPr>
          <w:p w14:paraId="58EEBEBC">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2"/>
                <w:sz w:val="20"/>
                <w:szCs w:val="20"/>
                <w:lang w:val="en-US" w:eastAsia="zh-CN" w:bidi="ar-SA"/>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41</w:t>
            </w:r>
          </w:p>
        </w:tc>
        <w:tc>
          <w:tcPr>
            <w:tcW w:w="4411" w:type="dxa"/>
            <w:shd w:val="clear" w:color="auto" w:fill="auto"/>
            <w:vAlign w:val="center"/>
          </w:tcPr>
          <w:p w14:paraId="59881DC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t>建设单位、物业服务企业未按规定履行承接查验义务</w:t>
            </w:r>
          </w:p>
        </w:tc>
        <w:tc>
          <w:tcPr>
            <w:tcW w:w="1441" w:type="dxa"/>
            <w:shd w:val="clear" w:color="auto" w:fill="auto"/>
            <w:vAlign w:val="center"/>
          </w:tcPr>
          <w:p w14:paraId="4465DC7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t>住建部门</w:t>
            </w:r>
          </w:p>
        </w:tc>
        <w:tc>
          <w:tcPr>
            <w:tcW w:w="7625" w:type="dxa"/>
            <w:shd w:val="clear" w:color="auto" w:fill="auto"/>
            <w:vAlign w:val="center"/>
          </w:tcPr>
          <w:p w14:paraId="39CB67B0">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t>《</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物业承接查验办法》第四十二条　建设单位、物业服务企业未按本办法履行承接查验义务的，由物业所在地房地产行政主管部门责令限期改正；逾期仍不改正的，作为不良经营行为记入企业信用档案，并予以通报。</w:t>
            </w:r>
          </w:p>
        </w:tc>
        <w:tc>
          <w:tcPr>
            <w:tcW w:w="1443" w:type="dxa"/>
            <w:shd w:val="clear" w:color="auto" w:fill="auto"/>
            <w:vAlign w:val="center"/>
          </w:tcPr>
          <w:p w14:paraId="1418704C">
            <w:pPr>
              <w:jc w:val="left"/>
              <w:rPr>
                <w:rFonts w:hint="eastAsia" w:ascii="仿宋_GB2312" w:hAnsi="仿宋_GB2312" w:eastAsia="仿宋_GB2312" w:cs="仿宋_GB2312"/>
                <w:color w:val="000000" w:themeColor="text1"/>
                <w:kern w:val="2"/>
                <w:sz w:val="21"/>
                <w:szCs w:val="21"/>
                <w:vertAlign w:val="baseline"/>
                <w:lang w:val="en-US" w:eastAsia="zh-CN" w:bidi="ar-SA"/>
                <w14:textFill>
                  <w14:solidFill>
                    <w14:schemeClr w14:val="tx1"/>
                  </w14:solidFill>
                </w14:textFill>
              </w:rPr>
            </w:pPr>
          </w:p>
        </w:tc>
      </w:tr>
      <w:tr w14:paraId="3CD3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vAlign w:val="center"/>
          </w:tcPr>
          <w:p w14:paraId="4F53A5A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42</w:t>
            </w:r>
          </w:p>
        </w:tc>
        <w:tc>
          <w:tcPr>
            <w:tcW w:w="4411" w:type="dxa"/>
            <w:vAlign w:val="center"/>
          </w:tcPr>
          <w:p w14:paraId="4671DD1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（一）未组织竣工验收，擅自交付使用的；（二）验收不合格，擅自交付使用的；（三）对不合格的建设工程按照合格工程验收的</w:t>
            </w:r>
          </w:p>
        </w:tc>
        <w:tc>
          <w:tcPr>
            <w:tcW w:w="1441" w:type="dxa"/>
            <w:vAlign w:val="center"/>
          </w:tcPr>
          <w:p w14:paraId="322BD97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7E4E95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《建设工程质量管理条例》第五十八条　违反本条例规定，建设单位有下列行为之一的，责令改正，处工程合同价款2%以上4%以下的罚款；造成损失的，依法承担赔偿责任：（一）未组织竣工验收，擅自交付使用的；（二）验收不合格，擅自交付使用的；（三）对不合格的建设工程按照合格工程验收的。</w:t>
            </w:r>
          </w:p>
        </w:tc>
        <w:tc>
          <w:tcPr>
            <w:tcW w:w="1443" w:type="dxa"/>
            <w:vAlign w:val="center"/>
          </w:tcPr>
          <w:p w14:paraId="11FE2AF3">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4F0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D082BFF">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43</w:t>
            </w:r>
          </w:p>
        </w:tc>
        <w:tc>
          <w:tcPr>
            <w:tcW w:w="4411" w:type="dxa"/>
            <w:vAlign w:val="center"/>
          </w:tcPr>
          <w:p w14:paraId="5CF232E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施工单位不履行保修义务或者拖延履行保修义务的</w:t>
            </w:r>
          </w:p>
        </w:tc>
        <w:tc>
          <w:tcPr>
            <w:tcW w:w="1441" w:type="dxa"/>
            <w:vAlign w:val="center"/>
          </w:tcPr>
          <w:p w14:paraId="1B959C5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2BD8EC5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《建设工程质量管理条例》</w:t>
            </w:r>
            <w:r>
              <w:rPr>
                <w:rFonts w:hint="eastAsia" w:ascii="仿宋_GB2312" w:hAnsi="仿宋_GB2312" w:eastAsia="仿宋_GB2312" w:cs="仿宋_GB2312"/>
                <w:color w:val="000000" w:themeColor="text1"/>
                <w:sz w:val="20"/>
                <w:szCs w:val="20"/>
                <w14:textFill>
                  <w14:solidFill>
                    <w14:schemeClr w14:val="tx1"/>
                  </w14:solidFill>
                </w14:textFill>
              </w:rPr>
              <w:t>第六十六条　违反本条例规定，施工单位不履行保修义务或者拖延履行保修义务的，责令改正，处10万元以上20万元以下的罚款，并对在保修期内因质量缺陷造成的损失承担赔偿责任。</w:t>
            </w:r>
          </w:p>
        </w:tc>
        <w:tc>
          <w:tcPr>
            <w:tcW w:w="1443" w:type="dxa"/>
            <w:vAlign w:val="center"/>
          </w:tcPr>
          <w:p w14:paraId="781F773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756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B5DCDEC">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44</w:t>
            </w:r>
          </w:p>
        </w:tc>
        <w:tc>
          <w:tcPr>
            <w:tcW w:w="4411" w:type="dxa"/>
            <w:vAlign w:val="center"/>
          </w:tcPr>
          <w:p w14:paraId="434C07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10" w:name="OLE_LINK27"/>
            <w:r>
              <w:rPr>
                <w:rFonts w:hint="eastAsia" w:ascii="仿宋_GB2312" w:hAnsi="仿宋_GB2312" w:eastAsia="仿宋_GB2312" w:cs="仿宋_GB2312"/>
                <w:i w:val="0"/>
                <w:iCs w:val="0"/>
                <w:caps w:val="0"/>
                <w:color w:val="333333"/>
                <w:spacing w:val="0"/>
                <w:sz w:val="20"/>
                <w:szCs w:val="20"/>
                <w:shd w:val="clear" w:fill="FFFFFF"/>
              </w:rPr>
              <w:t>涉及建筑主体或者承重结构变动的装修工程，没有设计方案擅自施工的；房屋建筑使用者在装修过程中擅自变动房屋建筑主体和承重结构的</w:t>
            </w:r>
            <w:bookmarkEnd w:id="10"/>
          </w:p>
        </w:tc>
        <w:tc>
          <w:tcPr>
            <w:tcW w:w="1441" w:type="dxa"/>
            <w:vAlign w:val="center"/>
          </w:tcPr>
          <w:p w14:paraId="0EF6738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11" w:name="OLE_LINK28"/>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bookmarkEnd w:id="11"/>
          </w:p>
        </w:tc>
        <w:tc>
          <w:tcPr>
            <w:tcW w:w="7625" w:type="dxa"/>
            <w:vAlign w:val="center"/>
          </w:tcPr>
          <w:p w14:paraId="24DA6A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《建设工程质量管理条例》第六十九条　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有前款所列行为，造成损失的，依法承担赔偿责任。</w:t>
            </w:r>
          </w:p>
        </w:tc>
        <w:tc>
          <w:tcPr>
            <w:tcW w:w="1443" w:type="dxa"/>
            <w:vAlign w:val="center"/>
          </w:tcPr>
          <w:p w14:paraId="31452072">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0034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F5E7DAD">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45</w:t>
            </w:r>
          </w:p>
        </w:tc>
        <w:tc>
          <w:tcPr>
            <w:tcW w:w="4411" w:type="dxa"/>
            <w:vAlign w:val="center"/>
          </w:tcPr>
          <w:p w14:paraId="6E122AF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装修人未申报登记进行住宅室内装饰装修活动的</w:t>
            </w:r>
          </w:p>
        </w:tc>
        <w:tc>
          <w:tcPr>
            <w:tcW w:w="1441" w:type="dxa"/>
            <w:vAlign w:val="center"/>
          </w:tcPr>
          <w:p w14:paraId="04891A6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08C209C0">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《住宅室内装饰装修管理办法》第三十五条　装修人未申报登记进行住宅室内装饰装修活动的，由城市房地产行政主管部门责令改正，处5百元以上1千元以下的罚款。</w:t>
            </w:r>
          </w:p>
        </w:tc>
        <w:tc>
          <w:tcPr>
            <w:tcW w:w="1443" w:type="dxa"/>
            <w:vAlign w:val="center"/>
          </w:tcPr>
          <w:p w14:paraId="1970DF56">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7D84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4E1E4A2">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46</w:t>
            </w:r>
          </w:p>
        </w:tc>
        <w:tc>
          <w:tcPr>
            <w:tcW w:w="4411" w:type="dxa"/>
            <w:vAlign w:val="center"/>
          </w:tcPr>
          <w:p w14:paraId="20AA3F1C">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装修人违反规定，将住宅室内装饰装修工程委托给不具有相应资质等级企业的</w:t>
            </w:r>
          </w:p>
        </w:tc>
        <w:tc>
          <w:tcPr>
            <w:tcW w:w="1441" w:type="dxa"/>
            <w:vAlign w:val="center"/>
          </w:tcPr>
          <w:p w14:paraId="24F2E74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12" w:name="OLE_LINK29"/>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bookmarkEnd w:id="12"/>
          </w:p>
        </w:tc>
        <w:tc>
          <w:tcPr>
            <w:tcW w:w="7625" w:type="dxa"/>
            <w:vAlign w:val="center"/>
          </w:tcPr>
          <w:p w14:paraId="1B7A08B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《住宅室内装饰装修管理办法》第三十六条　装修人违反本办法规定，将住宅室内装饰装修工程委托给不具有相应资质等级企业的，由城市房地产行政主管部门责令改正，处5百元以上1千元以下的罚款。</w:t>
            </w:r>
          </w:p>
        </w:tc>
        <w:tc>
          <w:tcPr>
            <w:tcW w:w="1443" w:type="dxa"/>
            <w:vAlign w:val="center"/>
          </w:tcPr>
          <w:p w14:paraId="4E0B9766">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0AB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065E3D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47</w:t>
            </w:r>
          </w:p>
        </w:tc>
        <w:tc>
          <w:tcPr>
            <w:tcW w:w="4411" w:type="dxa"/>
            <w:vAlign w:val="center"/>
          </w:tcPr>
          <w:p w14:paraId="7566568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装饰装修企业自行采购或者向装修人推荐使用不符合国家标准的装饰装修材料，造成空气污染超标的</w:t>
            </w:r>
          </w:p>
        </w:tc>
        <w:tc>
          <w:tcPr>
            <w:tcW w:w="1441" w:type="dxa"/>
            <w:vAlign w:val="center"/>
          </w:tcPr>
          <w:p w14:paraId="6A4C3A0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1D69352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室内装饰装修管理办法》第三十七条装饰装修企业自行采购或者向装修人推荐使用不符合国家标准的装饰装修材料，造成空气污染超标的，由城市房地产行政主管部门责令改正，造成损失的，依法承担赔偿责任。</w:t>
            </w:r>
          </w:p>
        </w:tc>
        <w:tc>
          <w:tcPr>
            <w:tcW w:w="1443" w:type="dxa"/>
            <w:vAlign w:val="center"/>
          </w:tcPr>
          <w:p w14:paraId="1565E57E">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FFD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02782F6">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48</w:t>
            </w:r>
          </w:p>
        </w:tc>
        <w:tc>
          <w:tcPr>
            <w:tcW w:w="4411" w:type="dxa"/>
            <w:vAlign w:val="center"/>
          </w:tcPr>
          <w:p w14:paraId="0D346F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260" w:lineRule="exact"/>
              <w:ind w:left="0" w:right="0" w:firstLine="0"/>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装饰装修活动有下列行为之一的（一）将没有防水要求的房间或者阳台改为卫生间、厨房间的，或者拆除连接阳台的砖、混凝土墙体的；（二）损坏房屋原有节能设施或者降低节能效果的；（三）擅自拆改供暖、燃气管道和设施的；（四）未经原设计单位或者具有相应资质等级的设计单位提出设计方案，擅自超过设计标准或者规范增加楼面荷载的</w:t>
            </w:r>
          </w:p>
          <w:p w14:paraId="290D388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p>
        </w:tc>
        <w:tc>
          <w:tcPr>
            <w:tcW w:w="1441" w:type="dxa"/>
            <w:vAlign w:val="center"/>
          </w:tcPr>
          <w:p w14:paraId="4E5614A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3EFC5E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0" w:afterAutospacing="0" w:line="260" w:lineRule="exact"/>
              <w:ind w:left="0" w:right="0" w:firstLine="0"/>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 xml:space="preserve">《住宅室内装饰装修管理办法》第三十八条　住宅室内装饰装修活动有下列行为之一的，由城市房地产行政主管部门责令改正，并处罚款： （一）将没有防水要求的房间或者阳台改为卫生间、厨房间的，或者拆除连接阳台的砖、混凝土墙体的，对装修人处5百元以上1千元以下的罚款，对装饰装修企业处1千元以上1万元以下的罚款； （二）损坏房屋原有节能设施或者降低节能效果的，对装饰装修企业处1千元以上5千元以下的罚款； （三）擅自拆改供暖、燃气管道和设施的，对装修人处5百元以上1千元以下的罚款； （四）未经原设计单位或者具有相应资质等级的设计单位提出设计方案，擅自超过设计标准或者规范增加楼面荷载的，对装修人处5百元以上1千元以下的罚款，对装饰装修企业处1千元以上1万元以下的罚款。 </w:t>
            </w:r>
          </w:p>
        </w:tc>
        <w:tc>
          <w:tcPr>
            <w:tcW w:w="1443" w:type="dxa"/>
            <w:vAlign w:val="center"/>
          </w:tcPr>
          <w:p w14:paraId="16E696BA">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66A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61C163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49</w:t>
            </w:r>
          </w:p>
        </w:tc>
        <w:tc>
          <w:tcPr>
            <w:tcW w:w="4411" w:type="dxa"/>
            <w:vAlign w:val="center"/>
          </w:tcPr>
          <w:p w14:paraId="0A999CEC">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装饰装修企业违反国家有关安全生产规定和安全生产技术规程，不按照规定采取必要的安全防护和消防措施，擅自动用明火作业和进行焊接作业的，或者对建筑安全事故隐患不采取措施予以消除的</w:t>
            </w:r>
          </w:p>
        </w:tc>
        <w:tc>
          <w:tcPr>
            <w:tcW w:w="1441" w:type="dxa"/>
            <w:vAlign w:val="center"/>
          </w:tcPr>
          <w:p w14:paraId="1800026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1B24FCD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《住宅室内装饰装修管理办法》第四十一条　装饰装修企业违反国家有关安全生产规定和安全生产技术规程，不按照规定采取必要的安全防护和消防措施，擅自动用明火作业和进行焊接作业的，或者对建筑安全事故隐患不采取措施予以消除的，由建设行政主管部门责令改正，并处1千元以上1万元以下的罚款；情节严重的，责令停业整顿，并处1万元以上3万元以下的罚款；造成重大安全事故的，降低资质等级或者吊销资质证书。</w:t>
            </w:r>
          </w:p>
        </w:tc>
        <w:tc>
          <w:tcPr>
            <w:tcW w:w="1443" w:type="dxa"/>
            <w:vAlign w:val="center"/>
          </w:tcPr>
          <w:p w14:paraId="7AD85CD3">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0313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E0BCDCF">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50</w:t>
            </w:r>
          </w:p>
        </w:tc>
        <w:tc>
          <w:tcPr>
            <w:tcW w:w="4411" w:type="dxa"/>
            <w:vAlign w:val="center"/>
          </w:tcPr>
          <w:p w14:paraId="10AF033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物业管理单位发现装修人或者装饰装修企业有违规行为不及时向有关部门报告的。</w:t>
            </w:r>
          </w:p>
        </w:tc>
        <w:tc>
          <w:tcPr>
            <w:tcW w:w="1441" w:type="dxa"/>
            <w:vAlign w:val="center"/>
          </w:tcPr>
          <w:p w14:paraId="55FDCEA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5BBA9447">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《住宅室内装饰装修管理办法》第四十二条　物业管理单位发现装修人或者装饰装修企业有违反本办法规定的行为不及时向有关部门报告的，由房地产行政主管部门给予警告，可处装饰装修管理服务协议约定的装饰装修管理服务费2至3倍的罚款。</w:t>
            </w:r>
          </w:p>
        </w:tc>
        <w:tc>
          <w:tcPr>
            <w:tcW w:w="1443" w:type="dxa"/>
            <w:vAlign w:val="center"/>
          </w:tcPr>
          <w:p w14:paraId="35A47B0F">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BF12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9D38CB5">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51</w:t>
            </w:r>
          </w:p>
        </w:tc>
        <w:tc>
          <w:tcPr>
            <w:tcW w:w="4411" w:type="dxa"/>
            <w:vAlign w:val="center"/>
          </w:tcPr>
          <w:p w14:paraId="78954DF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拒绝向市政燃气管网覆盖范围内符合用气条件的单位或者个人供气的；未履行必要告知义务擅自停止供气、调整供气量，或者未经审批擅自停业或者歇业的；要求燃气用户购买其指定的产品或者接受其提供的服务；燃气经营者未向燃气用户持续、稳定、安全供应符合国家质量标准的燃气，或者未对燃气用户的燃气设施定期进行安全检查</w:t>
            </w:r>
            <w:r>
              <w:rPr>
                <w:rFonts w:hint="eastAsia" w:ascii="仿宋_GB2312" w:hAnsi="仿宋_GB2312" w:eastAsia="仿宋_GB2312" w:cs="仿宋_GB2312"/>
                <w:color w:val="000000" w:themeColor="text1"/>
                <w:sz w:val="20"/>
                <w:szCs w:val="20"/>
                <w:lang w:eastAsia="zh-CN"/>
                <w14:textFill>
                  <w14:solidFill>
                    <w14:schemeClr w14:val="tx1"/>
                  </w14:solidFill>
                </w14:textFill>
              </w:rPr>
              <w:t>。</w:t>
            </w:r>
          </w:p>
        </w:tc>
        <w:tc>
          <w:tcPr>
            <w:tcW w:w="1441" w:type="dxa"/>
            <w:vAlign w:val="center"/>
          </w:tcPr>
          <w:p w14:paraId="6AD3B21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32841A5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城镇燃气管理条例》第四十六条 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w:t>
            </w:r>
            <w:r>
              <w:rPr>
                <w:rFonts w:hint="eastAsia" w:ascii="仿宋_GB2312" w:hAnsi="仿宋_GB2312" w:eastAsia="仿宋_GB2312" w:cs="仿宋_GB2312"/>
                <w:color w:val="000000" w:themeColor="text1"/>
                <w:sz w:val="20"/>
                <w:szCs w:val="20"/>
                <w14:textFill>
                  <w14:solidFill>
                    <w14:schemeClr w14:val="tx1"/>
                  </w14:solidFill>
                </w14:textFill>
              </w:rPr>
              <w:t>（一）拒绝向市政燃气管网覆盖范围内符合用气条件的单位或者个人供气的；（三）未履行必要告知义务擅自停止供气、调整供气量，或者未经审批擅自停业或者歇业的；（六）要求燃气用户购买其指定的产品或者接受其提供的服务；（七）燃气经营者未向燃气用户持续、稳定、安全供应符合国家质量标准的燃气，或者未对燃气用户的燃气设施定期进行安全检查。</w:t>
            </w:r>
          </w:p>
        </w:tc>
        <w:tc>
          <w:tcPr>
            <w:tcW w:w="1443" w:type="dxa"/>
            <w:vAlign w:val="center"/>
          </w:tcPr>
          <w:p w14:paraId="36CA03EC">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779B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63C1BF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52</w:t>
            </w:r>
          </w:p>
        </w:tc>
        <w:tc>
          <w:tcPr>
            <w:tcW w:w="4411" w:type="dxa"/>
            <w:vAlign w:val="center"/>
          </w:tcPr>
          <w:p w14:paraId="4960CED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w:t>
            </w:r>
            <w:r>
              <w:rPr>
                <w:rFonts w:hint="eastAsia" w:ascii="仿宋_GB2312" w:hAnsi="仿宋_GB2312" w:eastAsia="仿宋_GB2312" w:cs="仿宋_GB2312"/>
                <w:color w:val="000000" w:themeColor="text1"/>
                <w:sz w:val="20"/>
                <w:szCs w:val="20"/>
                <w:lang w:eastAsia="zh-CN"/>
                <w14:textFill>
                  <w14:solidFill>
                    <w14:schemeClr w14:val="tx1"/>
                  </w14:solidFill>
                </w14:textFill>
              </w:rPr>
              <w:t>。</w:t>
            </w:r>
          </w:p>
        </w:tc>
        <w:tc>
          <w:tcPr>
            <w:tcW w:w="1441" w:type="dxa"/>
            <w:vAlign w:val="center"/>
          </w:tcPr>
          <w:p w14:paraId="5B157BF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0C5AF750">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城镇燃气管理条例》</w:t>
            </w:r>
            <w:r>
              <w:rPr>
                <w:rFonts w:hint="eastAsia" w:ascii="仿宋_GB2312" w:hAnsi="仿宋_GB2312" w:eastAsia="仿宋_GB2312" w:cs="仿宋_GB2312"/>
                <w:color w:val="000000" w:themeColor="text1"/>
                <w:sz w:val="20"/>
                <w:szCs w:val="20"/>
                <w14:textFill>
                  <w14:solidFill>
                    <w14:schemeClr w14:val="tx1"/>
                  </w14:solidFill>
                </w14:textFill>
              </w:rPr>
              <w:t>第四十八条  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tc>
        <w:tc>
          <w:tcPr>
            <w:tcW w:w="1443" w:type="dxa"/>
            <w:vAlign w:val="center"/>
          </w:tcPr>
          <w:p w14:paraId="2FFC1A9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409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642" w:type="dxa"/>
            <w:vAlign w:val="center"/>
          </w:tcPr>
          <w:p w14:paraId="17CA738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53</w:t>
            </w:r>
          </w:p>
        </w:tc>
        <w:tc>
          <w:tcPr>
            <w:tcW w:w="4411" w:type="dxa"/>
            <w:vAlign w:val="center"/>
          </w:tcPr>
          <w:p w14:paraId="12675F9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擅自操作公用燃气阀门的；将燃气管道作为负重支架或者接地引线的；安装、使用不符合气源要求的燃气燃烧器具的；擅自安装、改装、拆除户内燃气设施和燃气计量装置的。</w:t>
            </w:r>
          </w:p>
        </w:tc>
        <w:tc>
          <w:tcPr>
            <w:tcW w:w="1441" w:type="dxa"/>
            <w:vAlign w:val="center"/>
          </w:tcPr>
          <w:p w14:paraId="7DFF05A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4675AF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城镇燃气管理条例》</w:t>
            </w:r>
            <w:r>
              <w:rPr>
                <w:rFonts w:hint="eastAsia" w:ascii="仿宋_GB2312" w:hAnsi="仿宋_GB2312" w:eastAsia="仿宋_GB2312" w:cs="仿宋_GB2312"/>
                <w:color w:val="000000" w:themeColor="text1"/>
                <w:kern w:val="2"/>
                <w:sz w:val="20"/>
                <w:szCs w:val="20"/>
                <w:lang w:val="en-US" w:eastAsia="zh-CN" w:bidi="ar-SA"/>
                <w14:textFill>
                  <w14:solidFill>
                    <w14:schemeClr w14:val="tx1"/>
                  </w14:solidFill>
                </w14:textFill>
              </w:rPr>
              <w:t>第四十九条  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一）擅自操作公用燃气阀门的；（二）将燃气管道作为负重支架或者接地引线的；（三）安装、使用不符合气源要求的燃气燃烧器具的；（四）擅自安装、改装、拆除户内燃气设施和燃气计量装置的。</w:t>
            </w:r>
          </w:p>
        </w:tc>
        <w:tc>
          <w:tcPr>
            <w:tcW w:w="1443" w:type="dxa"/>
            <w:vAlign w:val="center"/>
          </w:tcPr>
          <w:p w14:paraId="33D6FD3A">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9F4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7C44E6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54</w:t>
            </w:r>
          </w:p>
        </w:tc>
        <w:tc>
          <w:tcPr>
            <w:tcW w:w="4411" w:type="dxa"/>
            <w:vAlign w:val="center"/>
          </w:tcPr>
          <w:p w14:paraId="7AAD076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在燃气设施保护范围内从事下列活动之一的，（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违反本条例规定，在燃气设施保护范围内建设占压地下燃气管线的建筑物、构筑物或者其他设施的，</w:t>
            </w:r>
          </w:p>
        </w:tc>
        <w:tc>
          <w:tcPr>
            <w:tcW w:w="1441" w:type="dxa"/>
            <w:vAlign w:val="center"/>
          </w:tcPr>
          <w:p w14:paraId="222B798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住建部门</w:t>
            </w:r>
          </w:p>
        </w:tc>
        <w:tc>
          <w:tcPr>
            <w:tcW w:w="7625" w:type="dxa"/>
            <w:vAlign w:val="center"/>
          </w:tcPr>
          <w:p w14:paraId="060C35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城镇燃气管理条例》</w:t>
            </w:r>
            <w:r>
              <w:rPr>
                <w:rFonts w:hint="eastAsia" w:ascii="仿宋_GB2312" w:hAnsi="仿宋_GB2312" w:eastAsia="仿宋_GB2312" w:cs="仿宋_GB2312"/>
                <w:i w:val="0"/>
                <w:iCs w:val="0"/>
                <w:caps w:val="0"/>
                <w:color w:val="333333"/>
                <w:spacing w:val="0"/>
                <w:sz w:val="20"/>
                <w:szCs w:val="20"/>
                <w:shd w:val="clear" w:fill="FFFFFF"/>
              </w:rPr>
              <w:t>第五十条  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违反本条例规定，在燃气设施保护范围内建设占压地下燃气管线的建筑物、构筑物或者其他设施的，依照有关城乡规划的法律、行政法规的规定进行处罚。</w:t>
            </w:r>
          </w:p>
        </w:tc>
        <w:tc>
          <w:tcPr>
            <w:tcW w:w="1443" w:type="dxa"/>
            <w:vAlign w:val="center"/>
          </w:tcPr>
          <w:p w14:paraId="1FCBA62C">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2FA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3EEE857">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55</w:t>
            </w:r>
          </w:p>
        </w:tc>
        <w:tc>
          <w:tcPr>
            <w:tcW w:w="4411" w:type="dxa"/>
            <w:vAlign w:val="center"/>
          </w:tcPr>
          <w:p w14:paraId="4007F0D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侵占、毁损、擅自拆除、移动燃气设施或者擅自改动市政燃气设施的；毁损、覆盖、涂改、擅自拆除或者移动燃气设施安全警示标志的；毁损、覆盖、涂改、擅自拆除或者移动燃气设施安全警示标志的。</w:t>
            </w:r>
          </w:p>
        </w:tc>
        <w:tc>
          <w:tcPr>
            <w:tcW w:w="1441" w:type="dxa"/>
            <w:vAlign w:val="center"/>
          </w:tcPr>
          <w:p w14:paraId="13DB813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bookmarkStart w:id="13" w:name="OLE_LINK1"/>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住建部门</w:t>
            </w:r>
            <w:bookmarkEnd w:id="13"/>
          </w:p>
        </w:tc>
        <w:tc>
          <w:tcPr>
            <w:tcW w:w="7625" w:type="dxa"/>
            <w:vAlign w:val="center"/>
          </w:tcPr>
          <w:p w14:paraId="1C158B4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sz w:val="20"/>
                <w:szCs w:val="20"/>
                <w:shd w:val="clear" w:fill="FFFFFF"/>
              </w:rPr>
              <w:t>《</w:t>
            </w: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城镇燃气管理条例》第五十一条  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违反本条例规定，毁损、覆盖、涂改、擅自拆除或者移动燃气设施安全警示标志的，由燃气管理部门责令限期改正，恢复原状，可以处5000元以下罚款。</w:t>
            </w:r>
          </w:p>
        </w:tc>
        <w:tc>
          <w:tcPr>
            <w:tcW w:w="1443" w:type="dxa"/>
            <w:vAlign w:val="center"/>
          </w:tcPr>
          <w:p w14:paraId="3A9D4039">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0BC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20F4003B">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56</w:t>
            </w:r>
          </w:p>
        </w:tc>
        <w:tc>
          <w:tcPr>
            <w:tcW w:w="4411" w:type="dxa"/>
            <w:vAlign w:val="center"/>
          </w:tcPr>
          <w:p w14:paraId="0AD4320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未按本办法规定交存首期住宅专项维修资金的，开发建设单位或者公有住房售房单位不得将房屋交付购买人；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1441" w:type="dxa"/>
            <w:vAlign w:val="center"/>
          </w:tcPr>
          <w:p w14:paraId="14F6296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住建部门</w:t>
            </w:r>
          </w:p>
        </w:tc>
        <w:tc>
          <w:tcPr>
            <w:tcW w:w="7625" w:type="dxa"/>
            <w:vAlign w:val="center"/>
          </w:tcPr>
          <w:p w14:paraId="068BA2F5">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bookmarkStart w:id="14" w:name="OLE_LINK2"/>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《住宅专项维修资金管理办法》</w:t>
            </w:r>
            <w:bookmarkEnd w:id="14"/>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第三十六条　开发建设单位违反本办法第十三条规定将房屋交付买受人的，由县级以上地方人民政府建设（房地产）主管部门责令限期改正；逾期不改正的，处以3万元以下的罚款。开发建设单位未按本办法第二十一条规定分摊维修、更新和改造费用的，由县级以上地方人民政府建设（房地产）主管部门责令限期改正；逾期不改正的，处以1万元以下的罚款。</w:t>
            </w:r>
          </w:p>
        </w:tc>
        <w:tc>
          <w:tcPr>
            <w:tcW w:w="1443" w:type="dxa"/>
            <w:vAlign w:val="center"/>
          </w:tcPr>
          <w:p w14:paraId="499F052C">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A14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0B0E2CD">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57</w:t>
            </w:r>
          </w:p>
        </w:tc>
        <w:tc>
          <w:tcPr>
            <w:tcW w:w="4411" w:type="dxa"/>
            <w:vAlign w:val="center"/>
          </w:tcPr>
          <w:p w14:paraId="264D3F3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挪用住宅专项维修资金的</w:t>
            </w:r>
          </w:p>
        </w:tc>
        <w:tc>
          <w:tcPr>
            <w:tcW w:w="1441" w:type="dxa"/>
            <w:vAlign w:val="center"/>
          </w:tcPr>
          <w:p w14:paraId="021FB15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住建部门</w:t>
            </w:r>
          </w:p>
        </w:tc>
        <w:tc>
          <w:tcPr>
            <w:tcW w:w="7625" w:type="dxa"/>
            <w:vAlign w:val="center"/>
          </w:tcPr>
          <w:p w14:paraId="5EBE20A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《住宅专项维修资金管理办法》第三十七条　违反本办法规定，挪用住宅专项维修资金的，由县级以上地方人民政府建设（房地产）主管部门追回挪用的住宅专项维修资金，没收违法所得，可以并处挪用金额2倍以下的罚款；构成犯罪的，依法追究直接负责的主管人员和其他直接责任人员的刑事责任。</w:t>
            </w:r>
          </w:p>
        </w:tc>
        <w:tc>
          <w:tcPr>
            <w:tcW w:w="1443" w:type="dxa"/>
            <w:vAlign w:val="center"/>
          </w:tcPr>
          <w:p w14:paraId="6CA96D7B">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0278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15703AD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58</w:t>
            </w:r>
          </w:p>
        </w:tc>
        <w:tc>
          <w:tcPr>
            <w:tcW w:w="4411" w:type="dxa"/>
            <w:vAlign w:val="center"/>
          </w:tcPr>
          <w:p w14:paraId="0BC8544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供水单位未向社会公开供水报装接入流程、服务标准、水质检测等信息的</w:t>
            </w:r>
          </w:p>
        </w:tc>
        <w:tc>
          <w:tcPr>
            <w:tcW w:w="1441" w:type="dxa"/>
            <w:vAlign w:val="center"/>
          </w:tcPr>
          <w:p w14:paraId="6355C59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住建部门</w:t>
            </w:r>
          </w:p>
        </w:tc>
        <w:tc>
          <w:tcPr>
            <w:tcW w:w="7625" w:type="dxa"/>
            <w:vAlign w:val="center"/>
          </w:tcPr>
          <w:p w14:paraId="3E2B9B45">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《供水条例》第四十二条</w:t>
            </w:r>
            <w:bookmarkStart w:id="15" w:name="OLE_LINK3"/>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供水单位未向社会公开供水报装接入流程、服务标准、水质检测等信息的</w:t>
            </w:r>
            <w:bookmarkEnd w:id="15"/>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，由供水主管部门责令改正；拒不改正的，处2万元以上10万元以下的罚款。</w:t>
            </w:r>
          </w:p>
        </w:tc>
        <w:tc>
          <w:tcPr>
            <w:tcW w:w="1443" w:type="dxa"/>
            <w:vAlign w:val="center"/>
          </w:tcPr>
          <w:p w14:paraId="04041D33">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ED4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113C10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59</w:t>
            </w:r>
          </w:p>
        </w:tc>
        <w:tc>
          <w:tcPr>
            <w:tcW w:w="4411" w:type="dxa"/>
            <w:vAlign w:val="center"/>
          </w:tcPr>
          <w:p w14:paraId="099558D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供水管网的压力不符合国家规定的标准；擅自停止供水，或者确需临时停止供水时未向社会公告或者书面通知用户；未按照规定对其管理的供水设施进行运行维护；在供水设施发生故障后未及时抢修</w:t>
            </w:r>
          </w:p>
        </w:tc>
        <w:tc>
          <w:tcPr>
            <w:tcW w:w="1441" w:type="dxa"/>
            <w:vAlign w:val="center"/>
          </w:tcPr>
          <w:p w14:paraId="568905F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住建部门</w:t>
            </w:r>
          </w:p>
        </w:tc>
        <w:tc>
          <w:tcPr>
            <w:tcW w:w="7625" w:type="dxa"/>
            <w:vAlign w:val="center"/>
          </w:tcPr>
          <w:p w14:paraId="6A3F3F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供水条例》第四十三条供水单位有下列情形之一的，由供水主管部门责令改正，可以处5万元以下的罚款；拒不改正或者造成严重后果的，处5万元以上50万元以下的罚款：（五）供水管网的压力不符合国家规定的标准；（六）擅自停止供水，或者确需临时停止供水时未向社会公告或者书面通知用户；（七）未按照规定对其管理的供水设施进行运行维护；（八）</w:t>
            </w:r>
            <w:bookmarkStart w:id="16" w:name="OLE_LINK6"/>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在供水设施发生故障后未及时抢修</w:t>
            </w:r>
            <w:bookmarkEnd w:id="16"/>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。调压调蓄设施的运行维护不符合国家有关规定和技术规范的，由供水主管部门、疾病预防控制部门按照职责分工，依照前款规定予以处罚。</w:t>
            </w:r>
          </w:p>
        </w:tc>
        <w:tc>
          <w:tcPr>
            <w:tcW w:w="1443" w:type="dxa"/>
            <w:vAlign w:val="center"/>
          </w:tcPr>
          <w:p w14:paraId="4A80A940">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79B8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7BD21D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60</w:t>
            </w:r>
          </w:p>
        </w:tc>
        <w:tc>
          <w:tcPr>
            <w:tcW w:w="4411" w:type="dxa"/>
            <w:vAlign w:val="center"/>
          </w:tcPr>
          <w:p w14:paraId="4CF9DA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260" w:lineRule="exact"/>
              <w:ind w:right="0"/>
              <w:jc w:val="both"/>
              <w:textAlignment w:val="auto"/>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在供水设施的地面和地下安全保护范围内实施本条例规定的危害供水设施安全的活动；擅自改装、拆除或者迁移供水设施；产生或者使用有毒有害物品或者腐蚀性、放射性、传染性物质的单位将其生产用水设施与供水单位的供水设施直接连接；未经供水单位同意在供水设施上直接装泵抽水。</w:t>
            </w:r>
          </w:p>
          <w:p w14:paraId="325218D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1EEA47B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住建部门</w:t>
            </w:r>
          </w:p>
        </w:tc>
        <w:tc>
          <w:tcPr>
            <w:tcW w:w="7625" w:type="dxa"/>
            <w:vAlign w:val="center"/>
          </w:tcPr>
          <w:p w14:paraId="654DE2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17" w:name="OLE_LINK11"/>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《供水条例》</w:t>
            </w:r>
            <w:bookmarkEnd w:id="17"/>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第四十五条 有下列影响供水安全行为之一的，由供水主管部门责令停止违法行为，恢复原状或者采取其他补救措施，对单位可以处5万元以下的罚款，对个人可以处1万元以下的罚款；拒不改正或者情节严重的，对单位处5万元以上50万元以下的罚款，对个人处1万元以上5万元以下的罚款；有违法所得的，没收违法所得；严重影响供水安全的，可在一定时间内停止供水：（一）在供水设施的地面和地下安全保护范围内实施本条例规定的危害供水设施安全的活动；（二）擅自改装、拆除或者迁移供水设施；（三）产生或者使用有毒有害物品或者腐蚀性、放射性、传染性物质的单位将其生产用水设施与供水单位的供水设施直接连接；（四）擅自将自行建设的供水设施与供水单位的供水设施连接；（五）未经供水单位同意在供水设施上直接装泵抽水。</w:t>
            </w:r>
          </w:p>
        </w:tc>
        <w:tc>
          <w:tcPr>
            <w:tcW w:w="1443" w:type="dxa"/>
            <w:vAlign w:val="center"/>
          </w:tcPr>
          <w:p w14:paraId="6AEFC99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2D96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vAlign w:val="center"/>
          </w:tcPr>
          <w:p w14:paraId="657FE94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61</w:t>
            </w:r>
          </w:p>
        </w:tc>
        <w:tc>
          <w:tcPr>
            <w:tcW w:w="4411" w:type="dxa"/>
            <w:vAlign w:val="center"/>
          </w:tcPr>
          <w:p w14:paraId="6EDBE4F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生产、销售不合格的消防产品或者国家明令淘汰的消防产品的，</w:t>
            </w:r>
          </w:p>
        </w:tc>
        <w:tc>
          <w:tcPr>
            <w:tcW w:w="1441" w:type="dxa"/>
            <w:vAlign w:val="center"/>
          </w:tcPr>
          <w:p w14:paraId="11A286A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bookmarkStart w:id="18" w:name="OLE_LINK31"/>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bookmarkEnd w:id="18"/>
          </w:p>
        </w:tc>
        <w:tc>
          <w:tcPr>
            <w:tcW w:w="7625" w:type="dxa"/>
            <w:vAlign w:val="center"/>
          </w:tcPr>
          <w:p w14:paraId="360A22E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19" w:name="OLE_LINK7"/>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《中华人民共和国消防法》</w:t>
            </w:r>
            <w:bookmarkEnd w:id="19"/>
            <w:r>
              <w:rPr>
                <w:rFonts w:hint="eastAsia" w:ascii="仿宋_GB2312" w:hAnsi="仿宋_GB2312" w:eastAsia="仿宋_GB2312" w:cs="仿宋_GB2312"/>
                <w:i w:val="0"/>
                <w:iCs w:val="0"/>
                <w:caps w:val="0"/>
                <w:color w:val="333333"/>
                <w:spacing w:val="0"/>
                <w:kern w:val="0"/>
                <w:sz w:val="20"/>
                <w:szCs w:val="20"/>
                <w:shd w:val="clear" w:fill="FFFFFF"/>
                <w:lang w:val="en-US" w:eastAsia="zh-CN" w:bidi="ar-SA"/>
              </w:rPr>
              <w:t>第六十五条　违反本法规定，生产、销售不合格的消防产品或者国家明令淘汰的消防产品的，由产品质量监督部门或者工商行政管理部门依照《中华人民共和国产品质量法》的规定从重处罚。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443" w:type="dxa"/>
            <w:vAlign w:val="center"/>
          </w:tcPr>
          <w:p w14:paraId="473B168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8AF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10C0F8D2">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62</w:t>
            </w:r>
          </w:p>
        </w:tc>
        <w:tc>
          <w:tcPr>
            <w:tcW w:w="4411" w:type="dxa"/>
            <w:vAlign w:val="center"/>
          </w:tcPr>
          <w:p w14:paraId="23B09A4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经营者不执行政府指导价、政府定价以及法定的价格干预措施、紧急措施的，</w:t>
            </w:r>
          </w:p>
        </w:tc>
        <w:tc>
          <w:tcPr>
            <w:tcW w:w="1441" w:type="dxa"/>
            <w:vAlign w:val="center"/>
          </w:tcPr>
          <w:p w14:paraId="0F99444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20" w:name="OLE_LINK32"/>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bookmarkEnd w:id="20"/>
          </w:p>
        </w:tc>
        <w:tc>
          <w:tcPr>
            <w:tcW w:w="7625" w:type="dxa"/>
            <w:vAlign w:val="center"/>
          </w:tcPr>
          <w:p w14:paraId="2BB0AC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line="260" w:lineRule="exact"/>
              <w:ind w:left="0" w:firstLine="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《中华人民共和国价格法》第三十九条　经营者不执行政府指导价、政府定价以及法定的价格干预措施、紧急措施的，责令改正，没收违法所得，可以并处违法所得五倍以下的罚款；没有违法所得的，可以处以罚款；情节严重的，责令停业整顿。</w:t>
            </w:r>
          </w:p>
        </w:tc>
        <w:tc>
          <w:tcPr>
            <w:tcW w:w="1443" w:type="dxa"/>
            <w:vAlign w:val="center"/>
          </w:tcPr>
          <w:p w14:paraId="7C693069">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56E7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35003F8">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63</w:t>
            </w:r>
          </w:p>
        </w:tc>
        <w:tc>
          <w:tcPr>
            <w:tcW w:w="4411" w:type="dxa"/>
            <w:vAlign w:val="center"/>
          </w:tcPr>
          <w:p w14:paraId="676550F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经营者因价格违法行为致使消费者或者其他经营者多付价款的</w:t>
            </w:r>
          </w:p>
        </w:tc>
        <w:tc>
          <w:tcPr>
            <w:tcW w:w="1441" w:type="dxa"/>
            <w:vAlign w:val="center"/>
          </w:tcPr>
          <w:p w14:paraId="47BF590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2D488AC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《中华人民共和国价格法》第四十一条　经营者因价格违法行为致使消费者或者其他经营者多付价款的，应当退还多付部分；造成损害的，应当依法承担赔偿责任。</w:t>
            </w:r>
          </w:p>
        </w:tc>
        <w:tc>
          <w:tcPr>
            <w:tcW w:w="1443" w:type="dxa"/>
            <w:vAlign w:val="center"/>
          </w:tcPr>
          <w:p w14:paraId="279ABDEE">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050A2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D9EB68D">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64</w:t>
            </w:r>
          </w:p>
        </w:tc>
        <w:tc>
          <w:tcPr>
            <w:tcW w:w="4411" w:type="dxa"/>
            <w:vAlign w:val="center"/>
          </w:tcPr>
          <w:p w14:paraId="43BDE563">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经营者违反明码标价规定的</w:t>
            </w:r>
          </w:p>
        </w:tc>
        <w:tc>
          <w:tcPr>
            <w:tcW w:w="1441" w:type="dxa"/>
            <w:vAlign w:val="center"/>
          </w:tcPr>
          <w:p w14:paraId="7CE3150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21" w:name="OLE_LINK33"/>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bookmarkEnd w:id="21"/>
          </w:p>
        </w:tc>
        <w:tc>
          <w:tcPr>
            <w:tcW w:w="7625" w:type="dxa"/>
            <w:vAlign w:val="center"/>
          </w:tcPr>
          <w:p w14:paraId="620D192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《中华人民共和国价格法》</w:t>
            </w:r>
            <w:r>
              <w:rPr>
                <w:rFonts w:hint="eastAsia" w:ascii="仿宋_GB2312" w:hAnsi="仿宋_GB2312" w:eastAsia="仿宋_GB2312" w:cs="仿宋_GB2312"/>
                <w:color w:val="000000" w:themeColor="text1"/>
                <w:sz w:val="20"/>
                <w:szCs w:val="20"/>
                <w14:textFill>
                  <w14:solidFill>
                    <w14:schemeClr w14:val="tx1"/>
                  </w14:solidFill>
                </w14:textFill>
              </w:rPr>
              <w:t>第四十二条　经营者违反明码标价规定的，责令改正，没收违法所得，可以并处五千元以下的罚款。</w:t>
            </w:r>
          </w:p>
        </w:tc>
        <w:tc>
          <w:tcPr>
            <w:tcW w:w="1443" w:type="dxa"/>
            <w:vAlign w:val="center"/>
          </w:tcPr>
          <w:p w14:paraId="20A5409A">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663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642" w:type="dxa"/>
            <w:vAlign w:val="center"/>
          </w:tcPr>
          <w:p w14:paraId="4C5C5F56">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65</w:t>
            </w:r>
          </w:p>
        </w:tc>
        <w:tc>
          <w:tcPr>
            <w:tcW w:w="4411" w:type="dxa"/>
            <w:vAlign w:val="center"/>
          </w:tcPr>
          <w:p w14:paraId="22CDEF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使用特种设备未按照规定办理使用登记的；未建立特种设备安全技术档案或者安全技术档案不符合规定要求，或者未依法设置使用登记标志、定期检验标志的；未对其使用的特种设备进行经常性维护保养和定期自行检查，或者未对其使用的特种设备的安全附件、安全保护装置进行定期校验、检修，并作出记录的；未按照安全技术规范的要求及时申报并接受检验的；未按照安全技术规范的要求进行锅炉水（介）质处理的；未制定特种设备事故应急专项预案的</w:t>
            </w:r>
          </w:p>
        </w:tc>
        <w:tc>
          <w:tcPr>
            <w:tcW w:w="1441" w:type="dxa"/>
            <w:vAlign w:val="center"/>
          </w:tcPr>
          <w:p w14:paraId="4B6FEBB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28EF116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22" w:name="OLE_LINK34"/>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bookmarkEnd w:id="22"/>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第八十三条违反本法规定，特种设备使用单位有下列行为之一的，责令限期改正；逾期未改正的，责令停止使用有关特种设备，处一万元以上十万元以下罚款：（一）使用特种设备未按照规定办理使用登记的；（二）未建立特种设备安全技术档案或者安全技术档案不符合规定要求，或者未依法设置使用登记标志、定期检验标志的；（三）未对其使用的特种设备进行经常性维护保养和定期自行检查，或者未对其使用的特种设备的安全附件、安全保护装置进行定期校验、检修，并作出记录的；（四）未按照安全技术规范的要求及时申报并接受检验的；（五）未按照安全技术规范的要求进行锅炉水（介）质处理的；（六）未制定特种设备事故应急专项预案的。</w:t>
            </w:r>
          </w:p>
        </w:tc>
        <w:tc>
          <w:tcPr>
            <w:tcW w:w="1443" w:type="dxa"/>
            <w:vAlign w:val="center"/>
          </w:tcPr>
          <w:p w14:paraId="33D832D1">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7E9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5" w:hRule="atLeast"/>
        </w:trPr>
        <w:tc>
          <w:tcPr>
            <w:tcW w:w="642" w:type="dxa"/>
            <w:vAlign w:val="center"/>
          </w:tcPr>
          <w:p w14:paraId="3E2A1CEB">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66</w:t>
            </w:r>
          </w:p>
        </w:tc>
        <w:tc>
          <w:tcPr>
            <w:tcW w:w="4411" w:type="dxa"/>
            <w:vAlign w:val="center"/>
          </w:tcPr>
          <w:p w14:paraId="3E1B8A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使用未取得许可生产，未经检验或者检验不合格的特种设备，或者国家明令淘汰、已经报废的特种设备的；特种设备出现故障或者发生异常情况，未对其进行全面检查、消除事故隐患，继续使用的；特种设备存在严重事故隐患，无改造、修理价值，或者达到安全技术规范规定的其他报废条件，未依法履行报废义务，并办理使用登记证书注销手续的。</w:t>
            </w:r>
          </w:p>
        </w:tc>
        <w:tc>
          <w:tcPr>
            <w:tcW w:w="1441" w:type="dxa"/>
            <w:vAlign w:val="center"/>
          </w:tcPr>
          <w:p w14:paraId="7BCE3C0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0BE5EF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《中华人民共和国特种设备安全法》第八十四条 违反本法规定，特种设备使用单位有下列行为之一的，责令停止使用有关特种设备，处三万元以上三十万元以下罚款：（一）使用未取得许可生产，未经检验或者检验不合格的特种设备，或者国家明令淘汰、已经报废的特种设备的；（二）特种设备出现故障或者发生异常情况，未对其进行全面检查、消除事故隐患，继续使用的；（三）特种设备存在严重事故隐患，无改造、修理价值，或者达到安全技术规范规定的其他报废条件，未依法履行报废义务，并办理使用登记证书注销手续的。</w:t>
            </w:r>
          </w:p>
        </w:tc>
        <w:tc>
          <w:tcPr>
            <w:tcW w:w="1443" w:type="dxa"/>
            <w:vAlign w:val="center"/>
          </w:tcPr>
          <w:p w14:paraId="5AD56E6B">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086F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4" w:hRule="atLeast"/>
        </w:trPr>
        <w:tc>
          <w:tcPr>
            <w:tcW w:w="642" w:type="dxa"/>
            <w:vAlign w:val="center"/>
          </w:tcPr>
          <w:p w14:paraId="28AA8E1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43F3FC2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1BF7FA4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67</w:t>
            </w:r>
          </w:p>
        </w:tc>
        <w:tc>
          <w:tcPr>
            <w:tcW w:w="4411" w:type="dxa"/>
            <w:vAlign w:val="center"/>
          </w:tcPr>
          <w:p w14:paraId="0EBB73F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未配备具有相应资格的特种设备安全管理人员、检测人员和作业人员的；使用未取得相应资格的人员从事特种设备安全管理、检测和作业的；未对特种设备安全管理人员、检测人员和作业人员进行安全教育和技能培训的。</w:t>
            </w:r>
          </w:p>
        </w:tc>
        <w:tc>
          <w:tcPr>
            <w:tcW w:w="1441" w:type="dxa"/>
            <w:vAlign w:val="center"/>
          </w:tcPr>
          <w:p w14:paraId="4FDD65F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26888B1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12A3521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19BC8692">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color w:val="000000" w:themeColor="text1"/>
                <w:sz w:val="20"/>
                <w:szCs w:val="20"/>
                <w14:textFill>
                  <w14:solidFill>
                    <w14:schemeClr w14:val="tx1"/>
                  </w14:solidFill>
                </w14:textFill>
              </w:rPr>
              <w:t>第八十六条违反本法规定，特种设备生产、经营、使用单位有下列情形之一的，责令限期改正；逾期未改正的，责令停止使用有关特种设备或者停产停业整顿，处一万元以上五万元以下罚款：（一）未配备具有相应资格的特种设备安全管理人员、检测人员和作业人员的；（二）使用未取得相应资格的人员从事特种设备安全管理、检测和作业的；</w:t>
            </w:r>
          </w:p>
          <w:p w14:paraId="1CBE1FB7">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（三）未对特种设备安全管理人员、检测人员和作业人员进行安全教育和技能培训的。</w:t>
            </w:r>
          </w:p>
        </w:tc>
        <w:tc>
          <w:tcPr>
            <w:tcW w:w="1443" w:type="dxa"/>
            <w:vAlign w:val="center"/>
          </w:tcPr>
          <w:p w14:paraId="422DEC85">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1F8B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42" w:type="dxa"/>
            <w:vAlign w:val="center"/>
          </w:tcPr>
          <w:p w14:paraId="297D770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68</w:t>
            </w:r>
          </w:p>
        </w:tc>
        <w:tc>
          <w:tcPr>
            <w:tcW w:w="4411" w:type="dxa"/>
            <w:vAlign w:val="center"/>
          </w:tcPr>
          <w:p w14:paraId="223C0BA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未设置特种设备安全管理机构或者配备专职的特种设备安全管理人员的；客运索道、大型游乐设施每日投入使用前，未进行试运行和例行安全检查，未对安全附件和安全保护装置进行检查确认的；未将电梯、客运索道、大型游乐设施的安全使用说明、安全注意事项和警示标志置于易于为乘客注意的显著位置的。</w:t>
            </w:r>
          </w:p>
        </w:tc>
        <w:tc>
          <w:tcPr>
            <w:tcW w:w="1441" w:type="dxa"/>
            <w:vAlign w:val="center"/>
          </w:tcPr>
          <w:p w14:paraId="23F824D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5742BD2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color w:val="000000" w:themeColor="text1"/>
                <w:sz w:val="20"/>
                <w:szCs w:val="20"/>
                <w14:textFill>
                  <w14:solidFill>
                    <w14:schemeClr w14:val="tx1"/>
                  </w14:solidFill>
                </w14:textFill>
              </w:rPr>
              <w:t>第八十七条违反本法规定，电梯、客运索道、大型游乐设施的运营使用单位有下列情形之一的，责令限期改正；逾期未改正的，责令停止使用有关特种设备或者停产停业整顿，处二万元以上十万元以下罚款：（一）未设置特种设备安全管理机构或者配备专职的特种设备安全管理人员的；（二）客运索道、大型游乐设施每日投入使用前，未进行试运行和例行安全检查，未对安全附件和安全保护装置进行检查确认的；（三）未将电梯、客运索道、大型游乐设施的安全使用说明、安全注意事项和警示标志置于易于为乘客注意的显著位置的。</w:t>
            </w:r>
          </w:p>
        </w:tc>
        <w:tc>
          <w:tcPr>
            <w:tcW w:w="1443" w:type="dxa"/>
            <w:vAlign w:val="center"/>
          </w:tcPr>
          <w:p w14:paraId="0A90C050">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6064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6D27BC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69</w:t>
            </w:r>
          </w:p>
        </w:tc>
        <w:tc>
          <w:tcPr>
            <w:tcW w:w="4411" w:type="dxa"/>
            <w:vAlign w:val="center"/>
          </w:tcPr>
          <w:p w14:paraId="279770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未经许可，擅自从事电梯维护保养的</w:t>
            </w:r>
            <w:r>
              <w:rPr>
                <w:rFonts w:hint="eastAsia" w:ascii="仿宋_GB2312" w:hAnsi="仿宋_GB2312" w:eastAsia="仿宋_GB2312" w:cs="仿宋_GB2312"/>
                <w:i w:val="0"/>
                <w:iCs w:val="0"/>
                <w:caps w:val="0"/>
                <w:color w:val="333333"/>
                <w:spacing w:val="0"/>
                <w:sz w:val="20"/>
                <w:szCs w:val="20"/>
                <w:shd w:val="clear" w:fill="FFFFFF"/>
                <w:lang w:eastAsia="zh-CN"/>
              </w:rPr>
              <w:t>；</w:t>
            </w:r>
            <w:r>
              <w:rPr>
                <w:rFonts w:hint="eastAsia" w:ascii="仿宋_GB2312" w:hAnsi="仿宋_GB2312" w:eastAsia="仿宋_GB2312" w:cs="仿宋_GB2312"/>
                <w:i w:val="0"/>
                <w:iCs w:val="0"/>
                <w:caps w:val="0"/>
                <w:color w:val="333333"/>
                <w:spacing w:val="0"/>
                <w:sz w:val="20"/>
                <w:szCs w:val="20"/>
                <w:shd w:val="clear" w:fill="FFFFFF"/>
              </w:rPr>
              <w:t>电梯的维护保养单位未按照</w:t>
            </w: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i w:val="0"/>
                <w:iCs w:val="0"/>
                <w:caps w:val="0"/>
                <w:color w:val="333333"/>
                <w:spacing w:val="0"/>
                <w:sz w:val="20"/>
                <w:szCs w:val="20"/>
                <w:shd w:val="clear" w:fill="FFFFFF"/>
              </w:rPr>
              <w:t>规定以及安全技术规范的要求进行电梯维护保养的</w:t>
            </w:r>
          </w:p>
        </w:tc>
        <w:tc>
          <w:tcPr>
            <w:tcW w:w="1441" w:type="dxa"/>
            <w:vAlign w:val="center"/>
          </w:tcPr>
          <w:p w14:paraId="1D3294E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4841FC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i w:val="0"/>
                <w:iCs w:val="0"/>
                <w:caps w:val="0"/>
                <w:color w:val="333333"/>
                <w:spacing w:val="0"/>
                <w:sz w:val="20"/>
                <w:szCs w:val="20"/>
                <w:shd w:val="clear" w:fill="FFFFFF"/>
              </w:rPr>
              <w:t>第八十八条违反本法规定，未经许可，擅自从事电梯维护保养的，责令停止违法行为，处一万元以上十万元以下罚款；有违法所得的，没收违法所得。电梯的维护保养单位未按照本法规定以及安全技术规范的要求，进行电梯维护保养的，依照前款规定处罚。</w:t>
            </w:r>
          </w:p>
        </w:tc>
        <w:tc>
          <w:tcPr>
            <w:tcW w:w="1443" w:type="dxa"/>
            <w:vAlign w:val="center"/>
          </w:tcPr>
          <w:p w14:paraId="1D2FAE57">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2243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7372BC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70</w:t>
            </w:r>
          </w:p>
        </w:tc>
        <w:tc>
          <w:tcPr>
            <w:tcW w:w="4411" w:type="dxa"/>
            <w:vAlign w:val="center"/>
          </w:tcPr>
          <w:p w14:paraId="24DB43D4">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发生特种设备事故时，不立即组织抢救或者在事故调查处理期间擅离职守或者逃匿的；对特种设备事故迟报、谎报或者瞒报的</w:t>
            </w:r>
          </w:p>
        </w:tc>
        <w:tc>
          <w:tcPr>
            <w:tcW w:w="1441" w:type="dxa"/>
            <w:vAlign w:val="center"/>
          </w:tcPr>
          <w:p w14:paraId="54ABE0B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7FA3F8E8">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color w:val="000000" w:themeColor="text1"/>
                <w:sz w:val="20"/>
                <w:szCs w:val="20"/>
                <w14:textFill>
                  <w14:solidFill>
                    <w14:schemeClr w14:val="tx1"/>
                  </w14:solidFill>
                </w14:textFill>
              </w:rPr>
              <w:t>第八十九条发生特种设备事故，有下列情形之一的，对单位处五万元以上二十万元以下罚款；对主要负责人处一万元以上五万元以下罚款；主要负责人属于国家工作人员的，并依法给予处分：（一）发生特种设备事故时，不立即组织抢救或者在事故调查处理期间擅离职守或者逃匿的；（二）对特种设备事故迟报、谎报或者瞒报的。</w:t>
            </w:r>
          </w:p>
        </w:tc>
        <w:tc>
          <w:tcPr>
            <w:tcW w:w="1443" w:type="dxa"/>
            <w:vAlign w:val="center"/>
          </w:tcPr>
          <w:p w14:paraId="63F8AD74">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081F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642" w:type="dxa"/>
            <w:vAlign w:val="center"/>
          </w:tcPr>
          <w:p w14:paraId="2E762340">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71</w:t>
            </w:r>
          </w:p>
        </w:tc>
        <w:tc>
          <w:tcPr>
            <w:tcW w:w="4411" w:type="dxa"/>
            <w:vAlign w:val="center"/>
          </w:tcPr>
          <w:p w14:paraId="125266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shd w:val="clear" w:fill="FFFFFF"/>
                <w:lang w:eastAsia="zh-CN"/>
              </w:rPr>
            </w:pPr>
          </w:p>
          <w:p w14:paraId="67729B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i w:val="0"/>
                <w:iCs w:val="0"/>
                <w:caps w:val="0"/>
                <w:color w:val="333333"/>
                <w:spacing w:val="0"/>
                <w:sz w:val="20"/>
                <w:szCs w:val="20"/>
                <w:lang w:eastAsia="zh-CN"/>
              </w:rPr>
            </w:pPr>
            <w:r>
              <w:rPr>
                <w:rFonts w:hint="eastAsia" w:ascii="仿宋_GB2312" w:hAnsi="仿宋_GB2312" w:eastAsia="仿宋_GB2312" w:cs="仿宋_GB2312"/>
                <w:i w:val="0"/>
                <w:iCs w:val="0"/>
                <w:caps w:val="0"/>
                <w:color w:val="333333"/>
                <w:spacing w:val="0"/>
                <w:sz w:val="20"/>
                <w:szCs w:val="20"/>
                <w:shd w:val="clear" w:fill="FFFFFF"/>
                <w:lang w:eastAsia="zh-CN"/>
              </w:rPr>
              <w:t>特种设备</w:t>
            </w:r>
            <w:r>
              <w:rPr>
                <w:rFonts w:hint="eastAsia" w:ascii="仿宋_GB2312" w:hAnsi="仿宋_GB2312" w:eastAsia="仿宋_GB2312" w:cs="仿宋_GB2312"/>
                <w:i w:val="0"/>
                <w:iCs w:val="0"/>
                <w:caps w:val="0"/>
                <w:color w:val="333333"/>
                <w:spacing w:val="0"/>
                <w:sz w:val="20"/>
                <w:szCs w:val="20"/>
                <w:shd w:val="clear" w:fill="FFFFFF"/>
              </w:rPr>
              <w:t>发生事故</w:t>
            </w:r>
            <w:r>
              <w:rPr>
                <w:rFonts w:hint="eastAsia" w:ascii="仿宋_GB2312" w:hAnsi="仿宋_GB2312" w:eastAsia="仿宋_GB2312" w:cs="仿宋_GB2312"/>
                <w:i w:val="0"/>
                <w:iCs w:val="0"/>
                <w:caps w:val="0"/>
                <w:color w:val="333333"/>
                <w:spacing w:val="0"/>
                <w:sz w:val="20"/>
                <w:szCs w:val="20"/>
                <w:shd w:val="clear" w:fill="FFFFFF"/>
                <w:lang w:eastAsia="zh-CN"/>
              </w:rPr>
              <w:t>。</w:t>
            </w:r>
          </w:p>
          <w:p w14:paraId="78CCCC9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p>
        </w:tc>
        <w:tc>
          <w:tcPr>
            <w:tcW w:w="1441" w:type="dxa"/>
            <w:vAlign w:val="center"/>
          </w:tcPr>
          <w:p w14:paraId="1D42F63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6737F4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i w:val="0"/>
                <w:iCs w:val="0"/>
                <w:caps w:val="0"/>
                <w:color w:val="333333"/>
                <w:spacing w:val="0"/>
                <w:sz w:val="20"/>
                <w:szCs w:val="20"/>
                <w:shd w:val="clear" w:fill="FFFFFF"/>
              </w:rPr>
              <w:t>第九十条 发生事故，对负有责任的单位除要求其依法承担相应的赔偿等责任外，依照下列规定处以罚款：（一）发生一般事故，处十万元以上二十万元以下罚款；（二）发生较大事故，处二十万元以上五十万元以下罚款；（三）发生重大事故，处五十万元以上二百万元以下罚款。第九十一条对事故发生负有责任的单位的主要负责人未依法履行职责或者负有领导责任的，依照下列规定处以罚款；属于国家工作人员的，并依法给予处分：（一）发生一般事故，处上一年年收入百分之三十的罚款；（二）发生较大事故，处上一年年收入百分之四十的罚款；（三）发生重大事故，处上一年年收入百分之六十的罚款。</w:t>
            </w:r>
          </w:p>
        </w:tc>
        <w:tc>
          <w:tcPr>
            <w:tcW w:w="1443" w:type="dxa"/>
            <w:vAlign w:val="center"/>
          </w:tcPr>
          <w:p w14:paraId="5DD0709F">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C983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2E77702">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72</w:t>
            </w:r>
          </w:p>
        </w:tc>
        <w:tc>
          <w:tcPr>
            <w:tcW w:w="4411" w:type="dxa"/>
            <w:vAlign w:val="center"/>
          </w:tcPr>
          <w:p w14:paraId="7D979626">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特种设备安全管理人员、检测人员和作业人员不履行岗位职责，违反操作规程和有关安全规章制度，造成事故的</w:t>
            </w:r>
            <w:r>
              <w:rPr>
                <w:rFonts w:hint="eastAsia" w:ascii="仿宋_GB2312" w:hAnsi="仿宋_GB2312" w:eastAsia="仿宋_GB2312" w:cs="仿宋_GB2312"/>
                <w:i w:val="0"/>
                <w:iCs w:val="0"/>
                <w:caps w:val="0"/>
                <w:color w:val="333333"/>
                <w:spacing w:val="0"/>
                <w:sz w:val="20"/>
                <w:szCs w:val="20"/>
                <w:shd w:val="clear" w:fill="FFFFFF"/>
                <w:lang w:eastAsia="zh-CN"/>
              </w:rPr>
              <w:t>。</w:t>
            </w:r>
          </w:p>
        </w:tc>
        <w:tc>
          <w:tcPr>
            <w:tcW w:w="1441" w:type="dxa"/>
            <w:vAlign w:val="center"/>
          </w:tcPr>
          <w:p w14:paraId="176697A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072DC91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i w:val="0"/>
                <w:iCs w:val="0"/>
                <w:caps w:val="0"/>
                <w:color w:val="333333"/>
                <w:spacing w:val="0"/>
                <w:sz w:val="20"/>
                <w:szCs w:val="20"/>
                <w:shd w:val="clear" w:fill="FFFFFF"/>
              </w:rPr>
              <w:t>第九十二条违反本法规定，特种设备安全管理人员、检测人员和作业人员不履行岗位职责，违反操作规程和有关安全规章制度，造成事故的，吊销相关人员的资格。</w:t>
            </w:r>
          </w:p>
        </w:tc>
        <w:tc>
          <w:tcPr>
            <w:tcW w:w="1443" w:type="dxa"/>
            <w:vAlign w:val="center"/>
          </w:tcPr>
          <w:p w14:paraId="3771B47D">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A71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FC2047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03AE1BD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3D665BE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val="en-US" w:eastAsia="zh-CN"/>
                <w14:textFill>
                  <w14:solidFill>
                    <w14:schemeClr w14:val="tx1"/>
                  </w14:solidFill>
                </w14:textFill>
              </w:rPr>
            </w:pPr>
          </w:p>
          <w:p w14:paraId="115FE25F">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73</w:t>
            </w:r>
          </w:p>
        </w:tc>
        <w:tc>
          <w:tcPr>
            <w:tcW w:w="4411" w:type="dxa"/>
            <w:vAlign w:val="center"/>
          </w:tcPr>
          <w:p w14:paraId="6C4E2D1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未经核准或者超出核准范围、使用未取得相应资格的人员从事检验、检测的；未按照安全技术规范的要求进行检验、检测的；出具虚假的检验、检测结果和鉴定结论或者检验、检测结果和鉴定结论严重失实的；发现特种设备存在严重事故隐患，未及时告知相关单位，并立即向负责特种设备安全监督管理的部门报告的；利用检验工作故意刁难相关单位的。</w:t>
            </w:r>
          </w:p>
        </w:tc>
        <w:tc>
          <w:tcPr>
            <w:tcW w:w="1441" w:type="dxa"/>
            <w:vAlign w:val="center"/>
          </w:tcPr>
          <w:p w14:paraId="086D1F5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38D6C80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2376E37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lang w:eastAsia="zh-CN"/>
                <w14:textFill>
                  <w14:solidFill>
                    <w14:schemeClr w14:val="tx1"/>
                  </w14:solidFill>
                </w14:textFill>
              </w:rPr>
            </w:pPr>
          </w:p>
          <w:p w14:paraId="3A0F323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115A121D">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color w:val="000000" w:themeColor="text1"/>
                <w:sz w:val="20"/>
                <w:szCs w:val="20"/>
                <w14:textFill>
                  <w14:solidFill>
                    <w14:schemeClr w14:val="tx1"/>
                  </w14:solidFill>
                </w14:textFill>
              </w:rPr>
              <w:t>第九十三条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一）未经核准或者超出核准范围、使用未取得相应资格的人员从事检验、检测的；（二）未按照安全技术规范的要求进行检验、检测的；（三）出具虚假的检验、检测结果和鉴定结论或者检验、检测结果和鉴定结论严重失实的；（四）发现特种设备存在严重事故隐患，未及时告知相关单位，并立即向负责特种设备安全监督管理的部门报告的；（八）利用检验工作故意刁难相关单位的。</w:t>
            </w:r>
          </w:p>
        </w:tc>
        <w:tc>
          <w:tcPr>
            <w:tcW w:w="1443" w:type="dxa"/>
            <w:vAlign w:val="center"/>
          </w:tcPr>
          <w:p w14:paraId="397F43DF">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916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682C515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74</w:t>
            </w:r>
          </w:p>
        </w:tc>
        <w:tc>
          <w:tcPr>
            <w:tcW w:w="4411" w:type="dxa"/>
            <w:vAlign w:val="center"/>
          </w:tcPr>
          <w:p w14:paraId="1F1FF615">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特种设备生产、经营、使用单位或者检验、检测机构拒不接受负责特种设备安全监督管理的部门依法实施的监督检查的</w:t>
            </w:r>
            <w:r>
              <w:rPr>
                <w:rFonts w:hint="eastAsia" w:ascii="仿宋_GB2312" w:hAnsi="仿宋_GB2312" w:eastAsia="仿宋_GB2312" w:cs="仿宋_GB2312"/>
                <w:i w:val="0"/>
                <w:iCs w:val="0"/>
                <w:caps w:val="0"/>
                <w:color w:val="333333"/>
                <w:spacing w:val="0"/>
                <w:sz w:val="20"/>
                <w:szCs w:val="20"/>
                <w:shd w:val="clear" w:fill="FFFFFF"/>
                <w:lang w:eastAsia="zh-CN"/>
              </w:rPr>
              <w:t>；</w:t>
            </w:r>
            <w:r>
              <w:rPr>
                <w:rFonts w:hint="eastAsia" w:ascii="仿宋_GB2312" w:hAnsi="仿宋_GB2312" w:eastAsia="仿宋_GB2312" w:cs="仿宋_GB2312"/>
                <w:i w:val="0"/>
                <w:iCs w:val="0"/>
                <w:caps w:val="0"/>
                <w:color w:val="333333"/>
                <w:spacing w:val="0"/>
                <w:sz w:val="20"/>
                <w:szCs w:val="20"/>
                <w:shd w:val="clear" w:fill="FFFFFF"/>
              </w:rPr>
              <w:t>特种设备生产、经营、使用单位擅自动用、调换、转移、损毁被查封、扣押的特种设备或者其主要部件的</w:t>
            </w:r>
          </w:p>
        </w:tc>
        <w:tc>
          <w:tcPr>
            <w:tcW w:w="1441" w:type="dxa"/>
            <w:vAlign w:val="center"/>
          </w:tcPr>
          <w:p w14:paraId="579EEAB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vAlign w:val="center"/>
          </w:tcPr>
          <w:p w14:paraId="78810F0B">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b w:val="0"/>
                <w:bCs w:val="0"/>
                <w:i w:val="0"/>
                <w:iCs w:val="0"/>
                <w:caps w:val="0"/>
                <w:color w:val="333333"/>
                <w:spacing w:val="0"/>
                <w:kern w:val="0"/>
                <w:sz w:val="20"/>
                <w:szCs w:val="20"/>
                <w:shd w:val="clear" w:fill="FFFFFF"/>
                <w:lang w:val="en-US" w:eastAsia="zh-CN" w:bidi="ar-SA"/>
              </w:rPr>
              <w:t>《中华人民共和国特种设备安全法》</w:t>
            </w:r>
            <w:r>
              <w:rPr>
                <w:rFonts w:hint="eastAsia" w:ascii="仿宋_GB2312" w:hAnsi="仿宋_GB2312" w:eastAsia="仿宋_GB2312" w:cs="仿宋_GB2312"/>
                <w:i w:val="0"/>
                <w:iCs w:val="0"/>
                <w:caps w:val="0"/>
                <w:color w:val="333333"/>
                <w:spacing w:val="0"/>
                <w:sz w:val="20"/>
                <w:szCs w:val="20"/>
                <w:shd w:val="clear" w:fill="FFFFFF"/>
              </w:rPr>
              <w:t>第九十五条违反本法规定，特种设备生产、经营、使用单位或者检验、检测机构拒不接受负责特种设备安全监督管理的部门依法实施的监督检查的，责令限期改正；逾期未改正的，责令停产停业整顿，处二万元以上二十万元以下罚款。特种设备生产、经营、使用单位擅自动用、调换、转移、损毁被查封、扣押的特种设备或者其主要部件的，责令改正，处五万元以上二十万元以下罚款；情节严重的，吊销生产许可证，注销特种设备使用登记证书。</w:t>
            </w:r>
          </w:p>
        </w:tc>
        <w:tc>
          <w:tcPr>
            <w:tcW w:w="1443" w:type="dxa"/>
            <w:vAlign w:val="center"/>
          </w:tcPr>
          <w:p w14:paraId="5946789F">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308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trPr>
        <w:tc>
          <w:tcPr>
            <w:tcW w:w="642" w:type="dxa"/>
            <w:shd w:val="clear" w:color="auto" w:fill="auto"/>
            <w:vAlign w:val="center"/>
          </w:tcPr>
          <w:p w14:paraId="60DF7412">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0"/>
                <w:szCs w:val="20"/>
                <w:vertAlign w:val="baseline"/>
                <w:lang w:val="en-US" w:eastAsia="zh-CN" w:bidi="ar-SA"/>
                <w14:textFill>
                  <w14:solidFill>
                    <w14:schemeClr w14:val="tx1"/>
                  </w14:solidFill>
                </w14:textFill>
              </w:rPr>
              <w:t>75</w:t>
            </w:r>
          </w:p>
        </w:tc>
        <w:tc>
          <w:tcPr>
            <w:tcW w:w="4411" w:type="dxa"/>
            <w:shd w:val="clear" w:color="auto" w:fill="auto"/>
            <w:vAlign w:val="center"/>
          </w:tcPr>
          <w:p w14:paraId="7BFE11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260" w:lineRule="exact"/>
              <w:ind w:right="0"/>
              <w:jc w:val="both"/>
              <w:textAlignment w:val="auto"/>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pP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排放油烟的餐饮服务业经营者应当安装油烟净化设施并保持正常使用，或者采取其他油烟净化措施，使油烟达标排放，防止对周围居民的生活环境造成污染；禁止在居民住宅楼、未配套设立专用烟道的商住综合楼以及商住综合楼内与居住层相邻的商业楼层内新建、改建、扩建产生油烟、异味、废气的餐饮服务项目。</w:t>
            </w:r>
          </w:p>
        </w:tc>
        <w:tc>
          <w:tcPr>
            <w:tcW w:w="1441" w:type="dxa"/>
            <w:shd w:val="clear" w:color="auto" w:fill="auto"/>
            <w:vAlign w:val="center"/>
          </w:tcPr>
          <w:p w14:paraId="4A44DF6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pPr>
            <w:r>
              <w:rPr>
                <w:rFonts w:hint="eastAsia" w:ascii="仿宋_GB2312" w:hAnsi="仿宋_GB2312" w:eastAsia="仿宋_GB2312" w:cs="仿宋_GB2312"/>
                <w:color w:val="000000" w:themeColor="text1"/>
                <w:sz w:val="20"/>
                <w:szCs w:val="20"/>
                <w:lang w:eastAsia="zh-CN"/>
                <w14:textFill>
                  <w14:solidFill>
                    <w14:schemeClr w14:val="tx1"/>
                  </w14:solidFill>
                </w14:textFill>
              </w:rPr>
              <w:t>市场监管部门</w:t>
            </w:r>
          </w:p>
        </w:tc>
        <w:tc>
          <w:tcPr>
            <w:tcW w:w="7625" w:type="dxa"/>
            <w:shd w:val="clear" w:color="auto" w:fill="auto"/>
            <w:vAlign w:val="center"/>
          </w:tcPr>
          <w:p w14:paraId="1E164F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260" w:lineRule="exact"/>
              <w:ind w:right="0"/>
              <w:jc w:val="both"/>
              <w:textAlignment w:val="auto"/>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《张掖市大气污染防治条例》</w:t>
            </w:r>
            <w:r>
              <w:rPr>
                <w:rFonts w:hint="eastAsia" w:ascii="仿宋_GB2312" w:hAnsi="仿宋_GB2312" w:eastAsia="仿宋_GB2312" w:cs="仿宋_GB2312"/>
                <w:i w:val="0"/>
                <w:iCs w:val="0"/>
                <w:caps w:val="0"/>
                <w:color w:val="333333"/>
                <w:spacing w:val="0"/>
                <w:kern w:val="2"/>
                <w:sz w:val="20"/>
                <w:szCs w:val="20"/>
                <w:shd w:val="clear" w:fill="FFFFFF"/>
                <w:lang w:val="en-US" w:eastAsia="zh-CN" w:bidi="ar-SA"/>
              </w:rPr>
              <w:t>第六十七条　违反本条例第四十三条第一款规定的，由市、县（区）市场监督管理部门责令改正，处五千元以上五万元以下的罚款；拒不改正的，责令停业整治。违反本条例第四十三条第二款规定的，由市、县（区）市场监督管理部门责令改正；拒不改正的，予以关闭，并处一万元以上十万元以下的罚款。</w:t>
            </w:r>
          </w:p>
        </w:tc>
        <w:tc>
          <w:tcPr>
            <w:tcW w:w="1443" w:type="dxa"/>
            <w:vAlign w:val="center"/>
          </w:tcPr>
          <w:p w14:paraId="5C5AEDF3">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3702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1D1C8B45">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76</w:t>
            </w:r>
          </w:p>
        </w:tc>
        <w:tc>
          <w:tcPr>
            <w:tcW w:w="4411" w:type="dxa"/>
            <w:vAlign w:val="center"/>
          </w:tcPr>
          <w:p w14:paraId="4C7D2FBA">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《中华人民共和国人民防空法》</w:t>
            </w:r>
            <w:r>
              <w:rPr>
                <w:rFonts w:hint="eastAsia" w:ascii="仿宋_GB2312" w:hAnsi="仿宋_GB2312" w:eastAsia="仿宋_GB2312" w:cs="仿宋_GB2312"/>
                <w:i w:val="0"/>
                <w:iCs w:val="0"/>
                <w:caps w:val="0"/>
                <w:color w:val="333333"/>
                <w:spacing w:val="0"/>
                <w:sz w:val="20"/>
                <w:szCs w:val="20"/>
                <w:shd w:val="clear" w:fill="FFFFFF"/>
              </w:rPr>
              <w:t>第四十八条 城市新建民用建筑，违反国家有关规定不修建战时可用于防空的地下室的，由县级以上人民政府人民防空主管部门对当事人给予警告，并责令限期修建，可以并处十万元以下的罚款。</w:t>
            </w:r>
          </w:p>
        </w:tc>
        <w:tc>
          <w:tcPr>
            <w:tcW w:w="1441" w:type="dxa"/>
            <w:vAlign w:val="center"/>
          </w:tcPr>
          <w:p w14:paraId="5B64D72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sz w:val="20"/>
                <w:szCs w:val="20"/>
              </w:rPr>
              <w:t>国防动员部门</w:t>
            </w:r>
          </w:p>
        </w:tc>
        <w:tc>
          <w:tcPr>
            <w:tcW w:w="7625" w:type="dxa"/>
            <w:vAlign w:val="center"/>
          </w:tcPr>
          <w:p w14:paraId="0FF4B66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bookmarkStart w:id="23" w:name="OLE_LINK4"/>
            <w:r>
              <w:rPr>
                <w:rFonts w:hint="eastAsia" w:ascii="仿宋_GB2312" w:hAnsi="仿宋_GB2312" w:eastAsia="仿宋_GB2312" w:cs="仿宋_GB2312"/>
                <w:color w:val="000000" w:themeColor="text1"/>
                <w:sz w:val="20"/>
                <w:szCs w:val="20"/>
                <w14:textFill>
                  <w14:solidFill>
                    <w14:schemeClr w14:val="tx1"/>
                  </w14:solidFill>
                </w14:textFill>
              </w:rPr>
              <w:t>《中华人民共和国人民防空法》</w:t>
            </w:r>
            <w:bookmarkEnd w:id="23"/>
            <w:r>
              <w:rPr>
                <w:rFonts w:hint="eastAsia" w:ascii="仿宋_GB2312" w:hAnsi="仿宋_GB2312" w:eastAsia="仿宋_GB2312" w:cs="仿宋_GB2312"/>
                <w:i w:val="0"/>
                <w:iCs w:val="0"/>
                <w:caps w:val="0"/>
                <w:color w:val="333333"/>
                <w:spacing w:val="0"/>
                <w:sz w:val="20"/>
                <w:szCs w:val="20"/>
                <w:shd w:val="clear" w:fill="FFFFFF"/>
              </w:rPr>
              <w:t>第四十八条 城市新建民用建筑，违反国家有关规定不修建战时可用于防空的地下室的，由县级以上人民政府人民防空主管部门对当事人给予警告，并责令限期修建，可以并处十万元以下的罚款。</w:t>
            </w:r>
          </w:p>
        </w:tc>
        <w:tc>
          <w:tcPr>
            <w:tcW w:w="1443" w:type="dxa"/>
            <w:vAlign w:val="center"/>
          </w:tcPr>
          <w:p w14:paraId="502FDB86">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20D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642" w:type="dxa"/>
            <w:vAlign w:val="center"/>
          </w:tcPr>
          <w:p w14:paraId="5786B30F">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lang w:val="en-US" w:eastAsia="zh-CN"/>
                <w14:textFill>
                  <w14:solidFill>
                    <w14:schemeClr w14:val="tx1"/>
                  </w14:solidFill>
                </w14:textFill>
              </w:rPr>
              <w:t>77</w:t>
            </w:r>
          </w:p>
        </w:tc>
        <w:tc>
          <w:tcPr>
            <w:tcW w:w="4411" w:type="dxa"/>
            <w:vAlign w:val="center"/>
          </w:tcPr>
          <w:p w14:paraId="67974F6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侵占人民防空工程的;不按照国家规定的防护标准和质量标准修建人民防空工程的;违反国家有关规定，改变人民防空工程主体结构、拆除人民防空工程设备设施或者采用其他方法危害人民防空工程的安全和使用效能的;拆除人民防空工程后拒不补建的;占用人民防空通信专用频率、使用与防空警报相同的音响信号或者擅自拆除人民防空通信、警报设备设施的;阻挠安装人民防空通信、警报设施，拒不改正的;向人民防空工程内排入废水、废气或者倾倒废弃物的</w:t>
            </w:r>
          </w:p>
        </w:tc>
        <w:tc>
          <w:tcPr>
            <w:tcW w:w="1441" w:type="dxa"/>
            <w:vAlign w:val="center"/>
          </w:tcPr>
          <w:p w14:paraId="4CBE465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sz w:val="20"/>
                <w:szCs w:val="20"/>
              </w:rPr>
              <w:t>国防动员部门</w:t>
            </w:r>
          </w:p>
        </w:tc>
        <w:tc>
          <w:tcPr>
            <w:tcW w:w="7625" w:type="dxa"/>
            <w:vAlign w:val="center"/>
          </w:tcPr>
          <w:p w14:paraId="00B908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260" w:lineRule="exact"/>
              <w:ind w:right="0"/>
              <w:jc w:val="both"/>
              <w:textAlignment w:val="auto"/>
              <w:rPr>
                <w:rFonts w:hint="eastAsia" w:ascii="仿宋_GB2312" w:hAnsi="仿宋_GB2312" w:eastAsia="仿宋_GB2312" w:cs="仿宋_GB2312"/>
                <w:color w:val="000000" w:themeColor="text1"/>
                <w:sz w:val="20"/>
                <w:szCs w:val="20"/>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《中华人民共和国人民防空法》</w:t>
            </w:r>
            <w:r>
              <w:rPr>
                <w:rFonts w:hint="eastAsia" w:ascii="仿宋_GB2312" w:hAnsi="仿宋_GB2312" w:eastAsia="仿宋_GB2312" w:cs="仿宋_GB2312"/>
                <w:i w:val="0"/>
                <w:iCs w:val="0"/>
                <w:caps w:val="0"/>
                <w:color w:val="333333"/>
                <w:spacing w:val="0"/>
                <w:sz w:val="20"/>
                <w:szCs w:val="20"/>
                <w:shd w:val="clear" w:fill="FFFFFF"/>
              </w:rPr>
              <w:t>第四十九条 有下列行为之一的，由县级以上人民政府人民防空主管部门对当事人给予警告，并责令限期改正违法行为，可以对个人并处五千元以下的罚款、对单位并处一万元至五万元的罚款;造成损失的，应当依法赔偿损失:(一)侵占人民防空工程的;(二)不按照国家规定的防护标准和质量标准修建人民防空工程的;(三)违反国家有关规定，改变人民防空工程主体结构、拆除人民防空工程设备设施或者采用其他方法危害人民防空工程的安全和使用效能的;(四)拆除人民防空工程后拒不补建的;(五)占用人民防空通信专用频率、使用与防空警报相同的音响信号或者擅自拆除人民防空通信、警报设备设施的;(六)阻挠安装人民防空通信、警报设施，拒不改正的;(七)向人民防空工程内排入废水、废气或者倾倒废弃物的。</w:t>
            </w:r>
          </w:p>
        </w:tc>
        <w:tc>
          <w:tcPr>
            <w:tcW w:w="1443" w:type="dxa"/>
            <w:vAlign w:val="center"/>
          </w:tcPr>
          <w:p w14:paraId="3EB60B67">
            <w:pPr>
              <w:jc w:val="left"/>
              <w:rPr>
                <w:rFonts w:hint="eastAsia" w:ascii="仿宋_GB2312" w:hAnsi="仿宋_GB2312" w:eastAsia="仿宋_GB2312" w:cs="仿宋_GB2312"/>
                <w:color w:val="000000" w:themeColor="text1"/>
                <w:sz w:val="21"/>
                <w:szCs w:val="21"/>
                <w14:textFill>
                  <w14:solidFill>
                    <w14:schemeClr w14:val="tx1"/>
                  </w14:solidFill>
                </w14:textFill>
              </w:rPr>
            </w:pPr>
          </w:p>
        </w:tc>
      </w:tr>
      <w:tr w14:paraId="417A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82FE997">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78</w:t>
            </w:r>
          </w:p>
        </w:tc>
        <w:tc>
          <w:tcPr>
            <w:tcW w:w="4411" w:type="dxa"/>
            <w:vAlign w:val="center"/>
          </w:tcPr>
          <w:p w14:paraId="2E5A417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14:textFill>
                  <w14:solidFill>
                    <w14:schemeClr w14:val="tx1"/>
                  </w14:solidFill>
                </w14:textFill>
              </w:rPr>
            </w:pPr>
            <w:r>
              <w:rPr>
                <w:rFonts w:hint="eastAsia" w:ascii="仿宋_GB2312" w:hAnsi="仿宋_GB2312" w:eastAsia="仿宋_GB2312" w:cs="仿宋_GB2312"/>
                <w:i w:val="0"/>
                <w:iCs w:val="0"/>
                <w:caps w:val="0"/>
                <w:color w:val="333333"/>
                <w:spacing w:val="0"/>
                <w:sz w:val="20"/>
                <w:szCs w:val="20"/>
                <w:shd w:val="clear" w:fill="FFFFFF"/>
              </w:rPr>
              <w:t>故意损坏人民防空设施或者在人民防空工程内生产、储存爆炸、剧毒、易燃、放射性等危险品</w:t>
            </w:r>
          </w:p>
        </w:tc>
        <w:tc>
          <w:tcPr>
            <w:tcW w:w="1441" w:type="dxa"/>
            <w:vAlign w:val="center"/>
          </w:tcPr>
          <w:p w14:paraId="57CE983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14:textFill>
                  <w14:solidFill>
                    <w14:schemeClr w14:val="tx1"/>
                  </w14:solidFill>
                </w14:textFill>
              </w:rPr>
            </w:pPr>
            <w:r>
              <w:rPr>
                <w:rFonts w:hint="eastAsia" w:ascii="仿宋_GB2312" w:hAnsi="仿宋_GB2312" w:eastAsia="仿宋_GB2312" w:cs="仿宋_GB2312"/>
                <w:sz w:val="20"/>
                <w:szCs w:val="20"/>
              </w:rPr>
              <w:t>国防动员部门</w:t>
            </w:r>
          </w:p>
        </w:tc>
        <w:tc>
          <w:tcPr>
            <w:tcW w:w="7625" w:type="dxa"/>
            <w:vAlign w:val="center"/>
          </w:tcPr>
          <w:p w14:paraId="65AEBCAF">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《中华人民共和国人民防空法》</w:t>
            </w:r>
            <w:r>
              <w:rPr>
                <w:rFonts w:hint="eastAsia" w:ascii="仿宋_GB2312" w:hAnsi="仿宋_GB2312" w:eastAsia="仿宋_GB2312" w:cs="仿宋_GB2312"/>
                <w:i w:val="0"/>
                <w:iCs w:val="0"/>
                <w:caps w:val="0"/>
                <w:color w:val="333333"/>
                <w:spacing w:val="0"/>
                <w:sz w:val="20"/>
                <w:szCs w:val="20"/>
                <w:shd w:val="clear" w:fill="FFFFFF"/>
              </w:rPr>
              <w:t>第五十条 违反本法规定，故意损坏人民防空设施或者在人民防空工程内生产、储存爆炸、剧毒、易燃、放射性等危险品，尚不构成犯罪的，依照治安管理处罚法的有关规定处罚;构成犯罪的，依法追究刑事责任。</w:t>
            </w:r>
          </w:p>
        </w:tc>
        <w:tc>
          <w:tcPr>
            <w:tcW w:w="1443" w:type="dxa"/>
            <w:vAlign w:val="center"/>
          </w:tcPr>
          <w:p w14:paraId="4780E003">
            <w:pPr>
              <w:jc w:val="left"/>
              <w:rPr>
                <w:rFonts w:hint="eastAsia" w:ascii="仿宋_GB2312" w:hAnsi="仿宋_GB2312" w:eastAsia="仿宋_GB2312" w:cs="仿宋_GB2312"/>
                <w:color w:val="000000" w:themeColor="text1"/>
                <w:sz w:val="21"/>
                <w:szCs w:val="21"/>
                <w:vertAlign w:val="baseline"/>
                <w14:textFill>
                  <w14:solidFill>
                    <w14:schemeClr w14:val="tx1"/>
                  </w14:solidFill>
                </w14:textFill>
              </w:rPr>
            </w:pPr>
          </w:p>
        </w:tc>
      </w:tr>
      <w:tr w14:paraId="07278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771740F">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themeColor="text1"/>
                <w:sz w:val="20"/>
                <w:szCs w:val="20"/>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val="en-US" w:eastAsia="zh-CN"/>
                <w14:textFill>
                  <w14:solidFill>
                    <w14:schemeClr w14:val="tx1"/>
                  </w14:solidFill>
                </w14:textFill>
              </w:rPr>
              <w:t>79</w:t>
            </w:r>
          </w:p>
        </w:tc>
        <w:tc>
          <w:tcPr>
            <w:tcW w:w="4411" w:type="dxa"/>
            <w:vAlign w:val="center"/>
          </w:tcPr>
          <w:p w14:paraId="142E4A81">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14:textFill>
                  <w14:solidFill>
                    <w14:schemeClr w14:val="tx1"/>
                  </w14:solidFill>
                </w14:textFill>
              </w:rPr>
            </w:pPr>
            <w:r>
              <w:rPr>
                <w:rFonts w:hint="eastAsia" w:ascii="仿宋_GB2312" w:hAnsi="仿宋_GB2312" w:eastAsia="仿宋_GB2312" w:cs="仿宋_GB2312"/>
                <w:color w:val="000000" w:themeColor="text1"/>
                <w:sz w:val="20"/>
                <w:szCs w:val="20"/>
                <w:vertAlign w:val="baseline"/>
                <w14:textFill>
                  <w14:solidFill>
                    <w14:schemeClr w14:val="tx1"/>
                  </w14:solidFill>
                </w14:textFill>
              </w:rPr>
              <w:t>应当开具而未开具发票，或者未按照规定的时限、顺序、栏目，全部联次一次性开具发票，或者未加盖发票专用章的；</w:t>
            </w:r>
          </w:p>
          <w:p w14:paraId="181F8F39">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0"/>
                <w:szCs w:val="20"/>
                <w:vertAlign w:val="baseline"/>
                <w14:textFill>
                  <w14:solidFill>
                    <w14:schemeClr w14:val="tx1"/>
                  </w14:solidFill>
                </w14:textFill>
              </w:rPr>
              <w:t>使用税控装置开具发票，未按期向主管税务机关报送开具发票的数据的；使用非税控电子器具开具发票，未将非税控电子器具使用的软件程序说明资料报主管税务机关备案，或者未按照规定保存、报送开具发票的数据的；扩大发票使用范围的；未按照规定存放和保管发票的。</w:t>
            </w:r>
          </w:p>
        </w:tc>
        <w:tc>
          <w:tcPr>
            <w:tcW w:w="1441" w:type="dxa"/>
            <w:vAlign w:val="center"/>
          </w:tcPr>
          <w:p w14:paraId="3D89B4F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pPr>
            <w:r>
              <w:rPr>
                <w:rFonts w:hint="eastAsia" w:ascii="仿宋_GB2312" w:hAnsi="仿宋_GB2312" w:eastAsia="仿宋_GB2312" w:cs="仿宋_GB2312"/>
                <w:color w:val="000000" w:themeColor="text1"/>
                <w:sz w:val="20"/>
                <w:szCs w:val="20"/>
                <w14:textFill>
                  <w14:solidFill>
                    <w14:schemeClr w14:val="tx1"/>
                  </w14:solidFill>
                </w14:textFill>
              </w:rPr>
              <w:t>税务部门</w:t>
            </w:r>
          </w:p>
        </w:tc>
        <w:tc>
          <w:tcPr>
            <w:tcW w:w="7625" w:type="dxa"/>
            <w:vAlign w:val="center"/>
          </w:tcPr>
          <w:p w14:paraId="2162B6DE">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color w:val="000000" w:themeColor="text1"/>
                <w:sz w:val="20"/>
                <w:szCs w:val="20"/>
                <w:vertAlign w:val="baseline"/>
                <w14:textFill>
                  <w14:solidFill>
                    <w14:schemeClr w14:val="tx1"/>
                  </w14:solidFill>
                </w14:textFill>
              </w:rPr>
            </w:pP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0"/>
                <w:szCs w:val="20"/>
                <w:vertAlign w:val="baseline"/>
                <w14:textFill>
                  <w14:solidFill>
                    <w14:schemeClr w14:val="tx1"/>
                  </w14:solidFill>
                </w14:textFill>
              </w:rPr>
              <w:t>中华人民共和国发票管理办法</w:t>
            </w:r>
            <w:r>
              <w:rPr>
                <w:rFonts w:hint="eastAsia" w:ascii="仿宋_GB2312" w:hAnsi="仿宋_GB2312" w:eastAsia="仿宋_GB2312" w:cs="仿宋_GB2312"/>
                <w:color w:val="000000" w:themeColor="text1"/>
                <w:sz w:val="20"/>
                <w:szCs w:val="20"/>
                <w:vertAlign w:val="baseline"/>
                <w:lang w:eastAsia="zh-CN"/>
                <w14:textFill>
                  <w14:solidFill>
                    <w14:schemeClr w14:val="tx1"/>
                  </w14:solidFill>
                </w14:textFill>
              </w:rPr>
              <w:t>》</w:t>
            </w:r>
            <w:r>
              <w:rPr>
                <w:rFonts w:hint="eastAsia" w:ascii="仿宋_GB2312" w:hAnsi="仿宋_GB2312" w:eastAsia="仿宋_GB2312" w:cs="仿宋_GB2312"/>
                <w:color w:val="000000" w:themeColor="text1"/>
                <w:sz w:val="20"/>
                <w:szCs w:val="20"/>
                <w:vertAlign w:val="baseline"/>
                <w14:textFill>
                  <w14:solidFill>
                    <w14:schemeClr w14:val="tx1"/>
                  </w14:solidFill>
                </w14:textFill>
              </w:rPr>
              <w:t>第三十三条　违反本办法的规定，有下列情形之一的，由税务机关责令改正，可以处1万元以下的罚款；有违法所得的予以没收：（一）应当开具而未开具发票，或者未按照规定的时限、顺序、栏目，全部联次一次性开具发票，或者未加盖发票专用章的；（二）使用税控装置开具发票，未按期向主管税务机关报送开具发票的数据的；（三）使用非税控电子器具开具发票，未将非税控电子器具使用的软件程序说明资料报主管税务机关备案，或者未按照规定保存、报送开具发票的数据的；（五）扩大发票使用范围的；（九）未按照规定存放和保管发票的。</w:t>
            </w:r>
          </w:p>
        </w:tc>
        <w:tc>
          <w:tcPr>
            <w:tcW w:w="1443" w:type="dxa"/>
            <w:vAlign w:val="center"/>
          </w:tcPr>
          <w:p w14:paraId="001D60E4">
            <w:pPr>
              <w:jc w:val="left"/>
              <w:rPr>
                <w:rFonts w:hint="eastAsia" w:ascii="仿宋_GB2312" w:hAnsi="仿宋_GB2312" w:eastAsia="仿宋_GB2312" w:cs="仿宋_GB2312"/>
                <w:color w:val="000000" w:themeColor="text1"/>
                <w:sz w:val="21"/>
                <w:szCs w:val="21"/>
                <w:vertAlign w:val="baseline"/>
                <w14:textFill>
                  <w14:solidFill>
                    <w14:schemeClr w14:val="tx1"/>
                  </w14:solidFill>
                </w14:textFill>
              </w:rPr>
            </w:pPr>
          </w:p>
        </w:tc>
      </w:tr>
    </w:tbl>
    <w:p w14:paraId="3E8B920C"/>
    <w:p w14:paraId="185CF699">
      <w:r>
        <w:br w:type="column"/>
      </w: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KSOF29153A75">
    <w:panose1 w:val="020B0502040204020203"/>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3AC33">
    <w:pPr>
      <w:pStyle w:val="4"/>
    </w:pPr>
  </w:p>
  <w:p w14:paraId="7F660E8B">
    <w:pPr>
      <w:pStyle w:val="4"/>
    </w:pPr>
  </w:p>
  <w:p w14:paraId="15DF52B9">
    <w:pPr>
      <w:pStyle w:val="4"/>
    </w:pPr>
  </w:p>
  <w:p w14:paraId="61C484F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4C2B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24C2B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yOWVlMjhmNzNmMmJmNzIwZGM3NDQxM2FmOWIyODEifQ=="/>
  </w:docVars>
  <w:rsids>
    <w:rsidRoot w:val="25712212"/>
    <w:rsid w:val="0869734F"/>
    <w:rsid w:val="0B7D1FFD"/>
    <w:rsid w:val="0E7D0992"/>
    <w:rsid w:val="1A5D0570"/>
    <w:rsid w:val="1A7B1DFD"/>
    <w:rsid w:val="1FEC5AEB"/>
    <w:rsid w:val="25712212"/>
    <w:rsid w:val="26770F42"/>
    <w:rsid w:val="29FD45DD"/>
    <w:rsid w:val="2C0C6D59"/>
    <w:rsid w:val="2F686835"/>
    <w:rsid w:val="38B71A8A"/>
    <w:rsid w:val="3C4D6CFE"/>
    <w:rsid w:val="454809AA"/>
    <w:rsid w:val="47C41679"/>
    <w:rsid w:val="48FA2C26"/>
    <w:rsid w:val="49843F7B"/>
    <w:rsid w:val="4AB32D6A"/>
    <w:rsid w:val="4C382006"/>
    <w:rsid w:val="508703E8"/>
    <w:rsid w:val="51EE4527"/>
    <w:rsid w:val="51F449BE"/>
    <w:rsid w:val="537E4A02"/>
    <w:rsid w:val="538C75DE"/>
    <w:rsid w:val="563D3AD3"/>
    <w:rsid w:val="58F46A27"/>
    <w:rsid w:val="595219A0"/>
    <w:rsid w:val="5AB20C54"/>
    <w:rsid w:val="5D465F1E"/>
    <w:rsid w:val="615678B3"/>
    <w:rsid w:val="632D79B1"/>
    <w:rsid w:val="6796351C"/>
    <w:rsid w:val="69CC12FA"/>
    <w:rsid w:val="6C8231D6"/>
    <w:rsid w:val="6CA65E33"/>
    <w:rsid w:val="719523B4"/>
    <w:rsid w:val="7DC47BAA"/>
    <w:rsid w:val="7DDF1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jc w:val="left"/>
    </w:pPr>
    <w:rPr>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12239</Words>
  <Characters>12307</Characters>
  <Lines>0</Lines>
  <Paragraphs>0</Paragraphs>
  <TotalTime>0</TotalTime>
  <ScaleCrop>false</ScaleCrop>
  <LinksUpToDate>false</LinksUpToDate>
  <CharactersWithSpaces>12363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2026-05-17T03:01:00Z</dcterms:created>
  <dc:creator>Administrator</dc:creator>
  <cp:lastModifiedBy>笼里人生</cp:lastModifiedBy>
  <dcterms:modified xsi:type="dcterms:W3CDTF">2026-08-19T01:09:30Z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70BA7368E8D8494893EC8D5CDCAC5E4E_13</vt:lpwstr>
  </property>
  <property fmtid="{D5CDD505-2E9C-101B-9397-08002B2CF9AE}" pid="4" name="KSOTemplateDocerSaveRecord">
    <vt:lpwstr>eyJoZGlkIjoiMzI5OGMyNmQ5YzBiZmJhNGU1MGIyMWIyYzllZTI3ZmYiLCJ1c2VySWQiOiIyNzk2NDg5MTgifQ==</vt:lpwstr>
  </property>
</Properties>
</file>