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auto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/>
          <w:color w:val="auto"/>
          <w:spacing w:val="9"/>
          <w:sz w:val="44"/>
          <w:szCs w:val="44"/>
          <w:shd w:val="clear" w:color="auto" w:fill="FFFFFF"/>
        </w:rPr>
        <w:t>云闪付APP助学贷款还款指南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b/>
          <w:color w:val="auto"/>
          <w:spacing w:val="9"/>
          <w:sz w:val="32"/>
          <w:szCs w:val="32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/>
          <w:color w:val="auto"/>
          <w:spacing w:val="9"/>
          <w:sz w:val="32"/>
          <w:szCs w:val="32"/>
          <w:shd w:val="clear" w:color="auto" w:fill="FFFFFF"/>
        </w:rPr>
        <w:t>第一步 进入云闪付小程序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109220</wp:posOffset>
            </wp:positionV>
            <wp:extent cx="1945005" cy="3303905"/>
            <wp:effectExtent l="0" t="0" r="17145" b="10795"/>
            <wp:wrapNone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194500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</w:rPr>
        <w:t>打开云闪付APP，搜索“国家开发银行助学贷款”，进入小程序。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auto"/>
          <w:spacing w:val="9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b w:val="0"/>
          <w:bCs/>
          <w:color w:val="auto"/>
          <w:spacing w:val="9"/>
          <w:sz w:val="32"/>
          <w:szCs w:val="32"/>
          <w:shd w:val="clear" w:color="auto" w:fill="FFFFFF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395605</wp:posOffset>
            </wp:positionV>
            <wp:extent cx="2286000" cy="2089785"/>
            <wp:effectExtent l="0" t="0" r="0" b="5715"/>
            <wp:wrapNone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7"/>
                    <a:srcRect b="43599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228600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黑体" w:cs="Times New Roman"/>
          <w:b w:val="0"/>
          <w:bCs/>
          <w:color w:val="auto"/>
          <w:spacing w:val="9"/>
          <w:sz w:val="32"/>
          <w:szCs w:val="32"/>
          <w:shd w:val="clear" w:color="auto" w:fill="FFFFFF"/>
        </w:rPr>
        <w:t>第二步 选择还款类型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</w:rPr>
        <w:t>点击【在线还款】进入贷款信息查询流程，选择</w:t>
      </w:r>
      <w:r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</w:rPr>
        <w:t>生源地助学贷款</w:t>
      </w:r>
      <w:r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auto"/>
          <w:spacing w:val="9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b w:val="0"/>
          <w:bCs/>
          <w:color w:val="auto"/>
          <w:spacing w:val="9"/>
          <w:sz w:val="32"/>
          <w:szCs w:val="32"/>
          <w:shd w:val="clear" w:color="auto" w:fill="FFFFFF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351155</wp:posOffset>
            </wp:positionV>
            <wp:extent cx="2247900" cy="3371215"/>
            <wp:effectExtent l="0" t="0" r="0" b="635"/>
            <wp:wrapNone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/>
                  </pic:nvPicPr>
                  <pic:blipFill>
                    <a:blip r:embed="rId8"/>
                    <a:srcRect t="3455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224790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黑体" w:cs="Times New Roman"/>
          <w:b w:val="0"/>
          <w:bCs/>
          <w:color w:val="auto"/>
          <w:spacing w:val="9"/>
          <w:sz w:val="32"/>
          <w:szCs w:val="32"/>
          <w:shd w:val="clear" w:color="auto" w:fill="FFFFFF"/>
        </w:rPr>
        <w:t>第三步 查询还款信息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</w:rPr>
        <w:t>输入身份证号信息，点击【查询】，可通过“手动输入”、“一键授权”、“历史记录”中任意一种方式查询账单。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auto"/>
          <w:spacing w:val="9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b w:val="0"/>
          <w:bCs/>
          <w:color w:val="auto"/>
          <w:spacing w:val="9"/>
          <w:sz w:val="32"/>
          <w:szCs w:val="32"/>
          <w:shd w:val="clear" w:color="auto" w:fill="FFFFFF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381635</wp:posOffset>
            </wp:positionV>
            <wp:extent cx="2181225" cy="3057525"/>
            <wp:effectExtent l="0" t="0" r="9525" b="9525"/>
            <wp:wrapNone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/>
                  </pic:nvPicPr>
                  <pic:blipFill>
                    <a:blip r:embed="rId9"/>
                    <a:srcRect b="8786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21812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黑体" w:cs="Times New Roman"/>
          <w:b w:val="0"/>
          <w:bCs/>
          <w:color w:val="auto"/>
          <w:spacing w:val="9"/>
          <w:sz w:val="32"/>
          <w:szCs w:val="32"/>
          <w:shd w:val="clear" w:color="auto" w:fill="FFFFFF"/>
        </w:rPr>
        <w:t>第四步 还款支付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  <w:t>查询结果页面查看当前可还款总额，点击【立即还款】</w:t>
      </w:r>
      <w:r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  <w:lang w:eastAsia="zh-CN"/>
        </w:rPr>
        <w:t>。</w:t>
      </w:r>
      <w:r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</w:rPr>
        <w:t>在云闪付支付控件选择付款卡，点击【确认付款】，并输入交易密码完成付款。</w:t>
      </w:r>
    </w:p>
    <w:p/>
    <w:p/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center"/>
        <w:textAlignment w:val="auto"/>
        <w:rPr>
          <w:rFonts w:hint="default" w:ascii="Times New Roman" w:hAnsi="Times New Roman" w:eastAsia="方正小标宋简体" w:cs="Times New Roman"/>
          <w:b/>
          <w:color w:val="auto"/>
          <w:spacing w:val="9"/>
          <w:sz w:val="44"/>
          <w:szCs w:val="44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center"/>
        <w:textAlignment w:val="auto"/>
        <w:rPr>
          <w:rFonts w:hint="default" w:ascii="Times New Roman" w:hAnsi="Times New Roman" w:eastAsia="方正小标宋简体" w:cs="Times New Roman"/>
          <w:b/>
          <w:color w:val="auto"/>
          <w:spacing w:val="9"/>
          <w:sz w:val="44"/>
          <w:szCs w:val="44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center"/>
        <w:textAlignment w:val="auto"/>
        <w:rPr>
          <w:rFonts w:hint="default" w:ascii="Times New Roman" w:hAnsi="Times New Roman" w:eastAsia="方正小标宋简体" w:cs="Times New Roman"/>
          <w:b/>
          <w:color w:val="auto"/>
          <w:spacing w:val="9"/>
          <w:sz w:val="44"/>
          <w:szCs w:val="44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center"/>
        <w:textAlignment w:val="auto"/>
        <w:rPr>
          <w:rFonts w:hint="default" w:ascii="Times New Roman" w:hAnsi="Times New Roman" w:eastAsia="方正小标宋简体" w:cs="Times New Roman"/>
          <w:b/>
          <w:color w:val="auto"/>
          <w:spacing w:val="9"/>
          <w:sz w:val="44"/>
          <w:szCs w:val="44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center"/>
        <w:textAlignment w:val="auto"/>
        <w:rPr>
          <w:rFonts w:hint="default" w:ascii="Times New Roman" w:hAnsi="Times New Roman" w:eastAsia="方正小标宋简体" w:cs="Times New Roman"/>
          <w:b/>
          <w:color w:val="auto"/>
          <w:spacing w:val="9"/>
          <w:sz w:val="44"/>
          <w:szCs w:val="44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center"/>
        <w:textAlignment w:val="auto"/>
        <w:rPr>
          <w:rFonts w:hint="default" w:ascii="Times New Roman" w:hAnsi="Times New Roman" w:eastAsia="方正小标宋简体" w:cs="Times New Roman"/>
          <w:b/>
          <w:color w:val="auto"/>
          <w:spacing w:val="9"/>
          <w:sz w:val="44"/>
          <w:szCs w:val="44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center"/>
        <w:textAlignment w:val="auto"/>
        <w:rPr>
          <w:rFonts w:hint="default" w:ascii="Times New Roman" w:hAnsi="Times New Roman" w:eastAsia="方正小标宋简体" w:cs="Times New Roman"/>
          <w:b/>
          <w:color w:val="auto"/>
          <w:spacing w:val="9"/>
          <w:sz w:val="44"/>
          <w:szCs w:val="44"/>
          <w:shd w:val="clear" w:color="auto" w:fill="FFFFFF"/>
        </w:rPr>
      </w:pPr>
      <w:r>
        <w:rPr>
          <w:rFonts w:hint="default" w:ascii="Times New Roman" w:hAnsi="Times New Roman" w:eastAsia="方正小标宋简体" w:cs="Times New Roman"/>
          <w:b/>
          <w:color w:val="auto"/>
          <w:spacing w:val="9"/>
          <w:sz w:val="44"/>
          <w:szCs w:val="44"/>
          <w:shd w:val="clear" w:color="auto" w:fill="FFFFFF"/>
        </w:rPr>
        <w:t>本金延期偿还具体操作方法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b/>
          <w:color w:val="auto"/>
          <w:spacing w:val="9"/>
          <w:sz w:val="32"/>
          <w:szCs w:val="32"/>
          <w:shd w:val="clear" w:color="auto" w:fill="FFFFFF"/>
        </w:rPr>
      </w:pPr>
      <w:r>
        <w:rPr>
          <w:rFonts w:hint="default" w:ascii="Times New Roman" w:hAnsi="Times New Roman" w:cs="Times New Roman"/>
          <w:color w:val="auto"/>
          <w:sz w:val="32"/>
          <w:szCs w:val="32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187325</wp:posOffset>
            </wp:positionV>
            <wp:extent cx="5236210" cy="2603500"/>
            <wp:effectExtent l="0" t="0" r="2540" b="6350"/>
            <wp:wrapNone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26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z w:val="32"/>
          <w:szCs w:val="32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z w:val="32"/>
          <w:szCs w:val="32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b/>
          <w:color w:val="auto"/>
          <w:spacing w:val="9"/>
          <w:sz w:val="32"/>
          <w:szCs w:val="32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b/>
          <w:color w:val="auto"/>
          <w:spacing w:val="9"/>
          <w:sz w:val="32"/>
          <w:szCs w:val="32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b/>
          <w:color w:val="auto"/>
          <w:spacing w:val="9"/>
          <w:sz w:val="32"/>
          <w:szCs w:val="32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b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</w:rPr>
        <w:t>借款学生</w:t>
      </w:r>
      <w:r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  <w:lang w:val="en-US" w:eastAsia="zh-CN"/>
        </w:rPr>
        <w:t>自行</w:t>
      </w:r>
      <w:r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</w:rPr>
        <w:t>登录国家开发银行助学贷款学生在线系统提交本金延期偿还申请。（网址：https://sls.cdb.com.cn）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auto"/>
          <w:spacing w:val="9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b w:val="0"/>
          <w:bCs/>
          <w:color w:val="auto"/>
          <w:spacing w:val="9"/>
          <w:sz w:val="32"/>
          <w:szCs w:val="32"/>
          <w:shd w:val="clear" w:color="auto" w:fill="FFFFFF"/>
          <w:lang w:val="en-US" w:eastAsia="zh-CN"/>
        </w:rPr>
        <w:t>1.</w:t>
      </w:r>
      <w:r>
        <w:rPr>
          <w:rFonts w:hint="default" w:ascii="Times New Roman" w:hAnsi="Times New Roman" w:eastAsia="黑体" w:cs="Times New Roman"/>
          <w:b w:val="0"/>
          <w:bCs/>
          <w:color w:val="auto"/>
          <w:spacing w:val="9"/>
          <w:sz w:val="32"/>
          <w:szCs w:val="32"/>
          <w:shd w:val="clear" w:color="auto" w:fill="FFFFFF"/>
        </w:rPr>
        <w:t>本金延期申请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b/>
          <w:color w:val="auto"/>
          <w:spacing w:val="9"/>
          <w:sz w:val="32"/>
          <w:szCs w:val="32"/>
          <w:shd w:val="clear" w:color="auto" w:fill="FFFFFF"/>
        </w:rPr>
      </w:pPr>
      <w:r>
        <w:rPr>
          <w:rFonts w:hint="default" w:ascii="Times New Roman" w:hAnsi="Times New Roman" w:cs="Times New Roman"/>
          <w:color w:val="auto"/>
          <w:sz w:val="32"/>
          <w:szCs w:val="32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74930</wp:posOffset>
            </wp:positionV>
            <wp:extent cx="5236210" cy="2603500"/>
            <wp:effectExtent l="0" t="0" r="2540" b="6350"/>
            <wp:wrapNone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descript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26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sz w:val="32"/>
          <w:szCs w:val="32"/>
        </w:rPr>
        <w:drawing>
          <wp:inline distT="0" distB="0" distL="0" distR="0">
            <wp:extent cx="5236210" cy="2550160"/>
            <wp:effectExtent l="0" t="0" r="2540" b="254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255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pacing w:val="9"/>
          <w:sz w:val="32"/>
          <w:szCs w:val="32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  <w:lang w:val="en-US" w:eastAsia="zh-CN"/>
        </w:rPr>
        <w:t>（1）进入系统后点击菜单列“本金延期”弹框，点击提示框下方设置按钮“我已完整阅读并充分理解上述政策和相关释义”。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sz w:val="32"/>
          <w:szCs w:val="32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204470</wp:posOffset>
            </wp:positionV>
            <wp:extent cx="5236210" cy="2477135"/>
            <wp:effectExtent l="0" t="0" r="2540" b="18415"/>
            <wp:wrapNone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247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  <w:lang w:val="en-US" w:eastAsia="zh-CN"/>
        </w:rPr>
        <w:t>（2）点击“我已完整阅读并充分理解上述政策和相关释义”按钮，跳转展示未延期申请合同列表，未延期申请合同列表下方展示按钮“延期申请”。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sz w:val="32"/>
          <w:szCs w:val="32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71755</wp:posOffset>
            </wp:positionV>
            <wp:extent cx="5236210" cy="2670810"/>
            <wp:effectExtent l="0" t="0" r="2540" b="15240"/>
            <wp:wrapNone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26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z w:val="32"/>
          <w:szCs w:val="32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  <w:lang w:val="en-US" w:eastAsia="zh-CN"/>
        </w:rPr>
        <w:t>（3）点击“延期申请”按钮，弹框本金延期偿还申请单，申请单展示延期合同还款计划变更数据，下方设置“同意”和“不同意”按钮。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z w:val="32"/>
          <w:szCs w:val="32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sz w:val="32"/>
          <w:szCs w:val="32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925195</wp:posOffset>
            </wp:positionH>
            <wp:positionV relativeFrom="paragraph">
              <wp:posOffset>32385</wp:posOffset>
            </wp:positionV>
            <wp:extent cx="3238500" cy="2227580"/>
            <wp:effectExtent l="0" t="0" r="0" b="1270"/>
            <wp:wrapNone/>
            <wp:docPr id="3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 descr="descript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323850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  <w:lang w:val="en-US" w:eastAsia="zh-CN"/>
        </w:rPr>
        <w:t>（4）确认无误后点击“同意”按钮，弹框密码验证框，用户输入登录密码和图形验证码。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sz w:val="32"/>
          <w:szCs w:val="32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28575</wp:posOffset>
            </wp:positionV>
            <wp:extent cx="5050790" cy="2415540"/>
            <wp:effectExtent l="0" t="0" r="16510" b="3810"/>
            <wp:wrapNone/>
            <wp:docPr id="3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descript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05079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z w:val="32"/>
          <w:szCs w:val="32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  <w:lang w:val="en-US" w:eastAsia="zh-CN"/>
        </w:rPr>
        <w:t>（5）点击确定，本金延期申请提交成功，跳转展示未申请延期合同列表。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color w:val="auto"/>
          <w:spacing w:val="9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黑体" w:cs="Times New Roman"/>
          <w:b w:val="0"/>
          <w:bCs/>
          <w:color w:val="auto"/>
          <w:spacing w:val="9"/>
          <w:sz w:val="32"/>
          <w:szCs w:val="32"/>
          <w:shd w:val="clear" w:color="auto" w:fill="FFFFFF"/>
          <w:lang w:val="en-US" w:eastAsia="zh-CN"/>
        </w:rPr>
        <w:t>2.</w:t>
      </w:r>
      <w:r>
        <w:rPr>
          <w:rFonts w:hint="default" w:ascii="Times New Roman" w:hAnsi="Times New Roman" w:eastAsia="黑体" w:cs="Times New Roman"/>
          <w:b w:val="0"/>
          <w:bCs/>
          <w:color w:val="auto"/>
          <w:spacing w:val="9"/>
          <w:sz w:val="32"/>
          <w:szCs w:val="32"/>
          <w:shd w:val="clear" w:color="auto" w:fill="FFFFFF"/>
        </w:rPr>
        <w:t>本金延期申请-查询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z w:val="32"/>
          <w:szCs w:val="32"/>
        </w:rPr>
      </w:pPr>
      <w:r>
        <w:rPr>
          <w:rFonts w:hint="default" w:ascii="Times New Roman" w:hAnsi="Times New Roman" w:cs="Times New Roman"/>
          <w:color w:val="auto"/>
          <w:sz w:val="32"/>
          <w:szCs w:val="32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4445</wp:posOffset>
            </wp:positionV>
            <wp:extent cx="5236210" cy="2017395"/>
            <wp:effectExtent l="0" t="0" r="2540" b="1905"/>
            <wp:wrapNone/>
            <wp:docPr id="3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descript"/>
                    <pic:cNvPicPr/>
                  </pic:nvPicPr>
                  <pic:blipFill>
                    <a:blip r:embed="rId17"/>
                    <a:srcRect b="18245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523621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z w:val="32"/>
          <w:szCs w:val="32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both"/>
        <w:textAlignment w:val="auto"/>
        <w:rPr>
          <w:rFonts w:hint="default" w:ascii="Times New Roman" w:hAnsi="Times New Roman" w:cs="Times New Roman"/>
          <w:color w:val="auto"/>
          <w:spacing w:val="9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  <w:lang w:val="en-US" w:eastAsia="zh-CN"/>
        </w:rPr>
        <w:t>点击“已申请延期合同”，如下图可查看已申请延期的合同列表。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76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pacing w:val="9"/>
          <w:sz w:val="32"/>
          <w:szCs w:val="32"/>
          <w:shd w:val="clear" w:color="auto" w:fill="FFFFFF"/>
          <w:lang w:val="en-US" w:eastAsia="zh-CN"/>
        </w:rPr>
        <w:t>特别提醒：</w:t>
      </w:r>
      <w:r>
        <w:rPr>
          <w:rFonts w:hint="eastAsia" w:ascii="仿宋_GB2312" w:hAnsi="仿宋_GB2312" w:eastAsia="仿宋_GB2312" w:cs="仿宋_GB2312"/>
          <w:color w:val="auto"/>
          <w:spacing w:val="9"/>
          <w:sz w:val="32"/>
          <w:szCs w:val="32"/>
          <w:shd w:val="clear" w:color="auto" w:fill="FFFFFF"/>
          <w:lang w:val="en-US" w:eastAsia="zh-CN"/>
        </w:rPr>
        <w:t>有“本金延期偿还”需求的毕业生，于2023年12月17日前完成操作，以免过期无法申请延期。若无需本金延期的毕业生，可按照原定合同还款计划于12月20日前还到期本金即可。</w:t>
      </w:r>
    </w:p>
    <w:p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2ZjkwOTNlMGVjMDI4N2U1MTdhMjFlMjVmYWJkNjUifQ=="/>
  </w:docVars>
  <w:rsids>
    <w:rsidRoot w:val="00000000"/>
    <w:rsid w:val="3B1B7AD5"/>
    <w:rsid w:val="5CBB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 w:line="312" w:lineRule="auto"/>
      <w:jc w:val="left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2023-11-17T06:53:36Z</dcterms:created>
  <dc:creator>HYY</dc:creator>
  <cp:lastModifiedBy>海涵</cp:lastModifiedBy>
  <dcterms:modified xsi:type="dcterms:W3CDTF">2023-11-17T07:00:22Z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ICV">
    <vt:lpwstr>BC4F40E3524F42538D7B210C667079F6_12</vt:lpwstr>
  </property>
</Properties>
</file>