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A9158">
      <w:pPr>
        <w:keepNext/>
        <w:keepLines w:val="0"/>
        <w:pageBreakBefore w:val="0"/>
        <w:widowControl/>
        <w:kinsoku/>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spacing w:val="8"/>
          <w:sz w:val="44"/>
          <w:szCs w:val="44"/>
        </w:rPr>
      </w:pPr>
      <w:r>
        <w:rPr>
          <w:rFonts w:hint="eastAsia" w:ascii="方正小标宋简体" w:hAnsi="方正小标宋简体" w:eastAsia="方正小标宋简体" w:cs="方正小标宋简体"/>
          <w:spacing w:val="8"/>
          <w:sz w:val="44"/>
          <w:szCs w:val="44"/>
        </w:rPr>
        <w:t>甘州区危险化学品道路运输</w:t>
      </w:r>
    </w:p>
    <w:p w14:paraId="31736DCD">
      <w:pPr>
        <w:keepNext/>
        <w:keepLines w:val="0"/>
        <w:pageBreakBefore w:val="0"/>
        <w:widowControl/>
        <w:kinsoku/>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spacing w:val="9"/>
          <w:sz w:val="44"/>
          <w:szCs w:val="44"/>
        </w:rPr>
      </w:pPr>
      <w:r>
        <w:rPr>
          <w:rFonts w:hint="eastAsia" w:ascii="方正小标宋简体" w:hAnsi="方正小标宋简体" w:eastAsia="方正小标宋简体" w:cs="方正小标宋简体"/>
          <w:spacing w:val="9"/>
          <w:sz w:val="44"/>
          <w:szCs w:val="44"/>
        </w:rPr>
        <w:t>突发</w:t>
      </w:r>
      <w:r>
        <w:rPr>
          <w:rFonts w:hint="eastAsia" w:ascii="方正小标宋简体" w:hAnsi="方正小标宋简体" w:eastAsia="方正小标宋简体" w:cs="方正小标宋简体"/>
          <w:spacing w:val="9"/>
          <w:sz w:val="44"/>
          <w:szCs w:val="44"/>
          <w:lang w:val="en-US" w:eastAsia="zh-CN"/>
        </w:rPr>
        <w:t>生态</w:t>
      </w:r>
      <w:r>
        <w:rPr>
          <w:rFonts w:hint="eastAsia" w:ascii="方正小标宋简体" w:hAnsi="方正小标宋简体" w:eastAsia="方正小标宋简体" w:cs="方正小标宋简体"/>
          <w:spacing w:val="9"/>
          <w:sz w:val="44"/>
          <w:szCs w:val="44"/>
        </w:rPr>
        <w:t>环境事件</w:t>
      </w:r>
    </w:p>
    <w:p w14:paraId="061F3BA4">
      <w:pPr>
        <w:keepNext/>
        <w:keepLines w:val="0"/>
        <w:pageBreakBefore w:val="0"/>
        <w:widowControl/>
        <w:kinsoku/>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应急预案</w:t>
      </w:r>
    </w:p>
    <w:p w14:paraId="68711C08">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1.总则</w:t>
      </w:r>
    </w:p>
    <w:p w14:paraId="37F07D7B">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1.1编制目的</w:t>
      </w:r>
    </w:p>
    <w:p w14:paraId="75372DA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提高突发</w:t>
      </w:r>
      <w:r>
        <w:rPr>
          <w:rFonts w:hint="eastAsia"/>
          <w:lang w:val="en-US" w:eastAsia="zh-CN"/>
        </w:rPr>
        <w:t>生态</w:t>
      </w:r>
      <w:r>
        <w:t>环境事件应对处置能力，最大程度预防和减少危险化学品道路运输突发</w:t>
      </w:r>
      <w:r>
        <w:rPr>
          <w:rFonts w:hint="eastAsia"/>
          <w:lang w:val="en-US" w:eastAsia="zh-CN"/>
        </w:rPr>
        <w:t>生态</w:t>
      </w:r>
      <w:r>
        <w:t>环境事件发生及其造成的损害，保障公众生命财产安全，维护社会稳定。</w:t>
      </w:r>
    </w:p>
    <w:p w14:paraId="3F00A2F8">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1.2编制依据</w:t>
      </w:r>
    </w:p>
    <w:p w14:paraId="56AEAFE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Fonts w:hint="eastAsia" w:ascii="仿宋_GB2312" w:hAnsi="仿宋_GB2312" w:eastAsia="仿宋_GB2312" w:cs="仿宋_GB2312"/>
          <w:sz w:val="32"/>
          <w:szCs w:val="32"/>
        </w:rPr>
        <w:t>《中华人民共和国生态环境法典》《中华人民共和国安全生产法》《中华人民共和国危险化学品安全法》《中华人民共和国突发事件应对法》《中华人民共和国道路交通安全法》《中华人民共和国道路交通安全法实施条例》《中华人民共和国危险化学品安全管理条例》《突发环境事件应急管理办法》《突发事件应急预案管理办法》《突发环境事件信息报告办法》《生产安全事故报告和调查处理条例》《生产安全事故应急预案管理办法》《突发事件应急预案编制导则》《国家突发公共事件总体应急预案》《交通运输突发事件应急管理规定》《甘肃省突发事件应急预案管理实施办法》《甘肃省突发事件总体应急预案》《甘肃省道路交通安全条例》《张掖市突发事件总体应急预案》《甘州区生产安全事故综合应急预案》《甘州区突发生态环境事件应急预案》《甘州区突发事件总体应急预案》</w:t>
      </w:r>
      <w:r>
        <w:t>等相关法律、法规和规定。</w:t>
      </w:r>
    </w:p>
    <w:p w14:paraId="49676DE0">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1.3预案衔接</w:t>
      </w:r>
    </w:p>
    <w:p w14:paraId="79DC39E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本预案与《甘州区突发</w:t>
      </w:r>
      <w:r>
        <w:rPr>
          <w:rFonts w:hint="eastAsia"/>
          <w:lang w:val="en-US" w:eastAsia="zh-CN"/>
        </w:rPr>
        <w:t>生态</w:t>
      </w:r>
      <w:r>
        <w:t>环境事件应急预案》相衔接。危险化学品道路运输安全事故影响或者可能影响饮用水源地取水中断或已进入地表水体可能引发下游饮用水源地取水中断，或可能造成区域水污染事故等情形，</w:t>
      </w:r>
      <w:r>
        <w:rPr>
          <w:rFonts w:hint="eastAsia"/>
        </w:rPr>
        <w:t>应按照《甘州区突发生态环境事件应急预案》《甘州区集中式饮用水水源地突发生态环境事件应急预案》等相关预案执行，若事故同时造成人员伤亡，可首先被定性为生产安全事故或交通事故，此时应遵循“先救人、后治污”原则。应按照《甘州区生产安全事故应急预案》《甘州区道路交通安全事故应急预案》等相关预案执行。当同一事件涉及多种灾害类型时，以生命优先，生态环境处置同步跟进的原则。</w:t>
      </w:r>
    </w:p>
    <w:p w14:paraId="6FD2A09E">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1.4工作原则</w:t>
      </w:r>
    </w:p>
    <w:p w14:paraId="54BE854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坚持以人为本、预防为主，统一领导、分级负责，快速反应、协同应对的原则。</w:t>
      </w:r>
    </w:p>
    <w:p w14:paraId="736EDAD0">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1.5适用范围</w:t>
      </w:r>
    </w:p>
    <w:p w14:paraId="3DAAF87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本预案适用于甘州区境内危险化学品道路运输安全事故引发的各类突发</w:t>
      </w:r>
      <w:r>
        <w:rPr>
          <w:rFonts w:hint="eastAsia"/>
          <w:lang w:val="en-US" w:eastAsia="zh-CN"/>
        </w:rPr>
        <w:t>生态</w:t>
      </w:r>
      <w:r>
        <w:t>环境事件的应急处置。</w:t>
      </w:r>
    </w:p>
    <w:p w14:paraId="4F464B3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1.6事件分级</w:t>
      </w:r>
    </w:p>
    <w:p w14:paraId="5B87196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根据危险化学品道路运输突发</w:t>
      </w:r>
      <w:r>
        <w:rPr>
          <w:rFonts w:hint="eastAsia"/>
          <w:lang w:val="en-US" w:eastAsia="zh-CN"/>
        </w:rPr>
        <w:t>生态</w:t>
      </w:r>
      <w:r>
        <w:t>环境事件的性质、危害程度和影响范围，将危险化学品道路运输事件从高到低依次分为特别重大(Ⅰ级）、重大(Ⅱ级）、较大(Ⅲ级）和一般(Ⅳ级）4个等级。</w:t>
      </w:r>
    </w:p>
    <w:p w14:paraId="02F6CF4A">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1.6.1特别重大(Ⅰ级）突发</w:t>
      </w:r>
      <w:r>
        <w:rPr>
          <w:rFonts w:hint="eastAsia"/>
          <w:lang w:val="en-US" w:eastAsia="zh-CN"/>
        </w:rPr>
        <w:t>生态</w:t>
      </w:r>
      <w:r>
        <w:t>环境事件</w:t>
      </w:r>
    </w:p>
    <w:p w14:paraId="0DFF90B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凡符合下列情形之一的，为特别重大(Ⅰ级）突发</w:t>
      </w:r>
      <w:r>
        <w:rPr>
          <w:rFonts w:hint="eastAsia"/>
          <w:lang w:val="en-US" w:eastAsia="zh-CN"/>
        </w:rPr>
        <w:t>生态</w:t>
      </w:r>
      <w:r>
        <w:t>环境事件：</w:t>
      </w:r>
    </w:p>
    <w:p w14:paraId="342246D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（1）因危险化学品在道路运输过程中发生突发</w:t>
      </w:r>
      <w:r>
        <w:rPr>
          <w:rFonts w:hint="eastAsia"/>
          <w:lang w:val="en-US" w:eastAsia="zh-CN"/>
        </w:rPr>
        <w:t>生态</w:t>
      </w:r>
      <w:r>
        <w:t>环境污染事件，直接造成30人以上死亡的或100人以上中毒或重伤的；</w:t>
      </w:r>
    </w:p>
    <w:p w14:paraId="057B1ED9">
      <w:pPr>
        <w:keepNext/>
        <w:keepLines w:val="0"/>
        <w:pageBreakBefore w:val="0"/>
        <w:widowControl/>
        <w:kinsoku/>
        <w:wordWrap/>
        <w:overflowPunct/>
        <w:topLinePunct w:val="0"/>
        <w:autoSpaceDE w:val="0"/>
        <w:autoSpaceDN w:val="0"/>
        <w:bidi w:val="0"/>
        <w:adjustRightInd w:val="0"/>
        <w:snapToGrid w:val="0"/>
        <w:spacing w:line="560" w:lineRule="exact"/>
        <w:jc w:val="both"/>
        <w:textAlignment w:val="baseline"/>
      </w:pPr>
      <w:r>
        <w:t>（2）因危险化学品污染环境需疏散、转移群众5万人以上的；</w:t>
      </w:r>
    </w:p>
    <w:p w14:paraId="167B471B">
      <w:pPr>
        <w:keepNext/>
        <w:keepLines w:val="0"/>
        <w:pageBreakBefore w:val="0"/>
        <w:widowControl/>
        <w:kinsoku/>
        <w:wordWrap/>
        <w:overflowPunct/>
        <w:topLinePunct w:val="0"/>
        <w:autoSpaceDE w:val="0"/>
        <w:autoSpaceDN w:val="0"/>
        <w:bidi w:val="0"/>
        <w:adjustRightInd w:val="0"/>
        <w:snapToGrid w:val="0"/>
        <w:spacing w:line="560" w:lineRule="exact"/>
        <w:jc w:val="both"/>
        <w:textAlignment w:val="baseline"/>
      </w:pPr>
      <w:r>
        <w:t>（3）因危险化学品污染</w:t>
      </w:r>
      <w:r>
        <w:rPr>
          <w:rFonts w:hint="eastAsia"/>
          <w:lang w:val="en-US" w:eastAsia="zh-CN"/>
        </w:rPr>
        <w:t>生态</w:t>
      </w:r>
      <w:r>
        <w:t>环境造成直接经济损失1亿元以上的；</w:t>
      </w:r>
    </w:p>
    <w:p w14:paraId="46FC6A2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（4）因危险化学品污染</w:t>
      </w:r>
      <w:r>
        <w:rPr>
          <w:rFonts w:hint="eastAsia"/>
          <w:lang w:val="en-US" w:eastAsia="zh-CN"/>
        </w:rPr>
        <w:t>生态</w:t>
      </w:r>
      <w:r>
        <w:t>环境造成地级及以上城市水源地取水中断的；</w:t>
      </w:r>
    </w:p>
    <w:p w14:paraId="5F3A36BA">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r>
        <w:t>（5）因危险化学品道路运输突发</w:t>
      </w:r>
      <w:r>
        <w:rPr>
          <w:rFonts w:hint="eastAsia"/>
          <w:lang w:val="en-US" w:eastAsia="zh-CN"/>
        </w:rPr>
        <w:t>生态</w:t>
      </w:r>
      <w:r>
        <w:t>环境事件导致水体、大气、土壤等环境污染，给当地正常的经济、社会活动造成严重影响的</w:t>
      </w:r>
      <w:r>
        <w:rPr>
          <w:spacing w:val="-3"/>
        </w:rPr>
        <w:t>。</w:t>
      </w:r>
    </w:p>
    <w:p w14:paraId="033650C6">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1.6.2重大(Ⅱ级）突发</w:t>
      </w:r>
      <w:r>
        <w:rPr>
          <w:rFonts w:hint="eastAsia"/>
          <w:lang w:val="en-US" w:eastAsia="zh-CN"/>
        </w:rPr>
        <w:t>生态</w:t>
      </w:r>
      <w:r>
        <w:t>环境事件</w:t>
      </w:r>
    </w:p>
    <w:p w14:paraId="5782E3A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凡符合下列情形之一的，为重大(Ⅱ级）突发</w:t>
      </w:r>
      <w:r>
        <w:rPr>
          <w:rFonts w:hint="eastAsia"/>
          <w:lang w:val="en-US" w:eastAsia="zh-CN"/>
        </w:rPr>
        <w:t>生态</w:t>
      </w:r>
      <w:r>
        <w:t>环境事件：</w:t>
      </w:r>
    </w:p>
    <w:p w14:paraId="0BE809A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（1）因危险化学品污染</w:t>
      </w:r>
      <w:r>
        <w:rPr>
          <w:rFonts w:hint="eastAsia"/>
          <w:lang w:val="en-US" w:eastAsia="zh-CN"/>
        </w:rPr>
        <w:t>生态</w:t>
      </w:r>
      <w:r>
        <w:t>环境直接导致10人以上30人以下死亡或50人以上100人以下中毒或重伤的；</w:t>
      </w:r>
    </w:p>
    <w:p w14:paraId="52519F0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（2）因危险化学品污染</w:t>
      </w:r>
      <w:r>
        <w:rPr>
          <w:rFonts w:hint="eastAsia"/>
          <w:lang w:val="en-US" w:eastAsia="zh-CN"/>
        </w:rPr>
        <w:t>生态</w:t>
      </w:r>
      <w:r>
        <w:t>环境需疏散、转移群众1万人以上5万人以下的；</w:t>
      </w:r>
    </w:p>
    <w:p w14:paraId="410719F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（3）因危险化学品污染</w:t>
      </w:r>
      <w:r>
        <w:rPr>
          <w:rFonts w:hint="eastAsia"/>
          <w:lang w:val="en-US" w:eastAsia="zh-CN"/>
        </w:rPr>
        <w:t>生态</w:t>
      </w:r>
      <w:r>
        <w:t>环境造成直接经济损失2000万元以上1亿元以下的；</w:t>
      </w:r>
    </w:p>
    <w:p w14:paraId="0F32E5D2">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（4）因危险化学品污染</w:t>
      </w:r>
      <w:r>
        <w:rPr>
          <w:rFonts w:hint="eastAsia"/>
          <w:lang w:val="en-US" w:eastAsia="zh-CN"/>
        </w:rPr>
        <w:t>生态</w:t>
      </w:r>
      <w:r>
        <w:t>环境造成区级城镇主要水源地取水中断的；</w:t>
      </w:r>
    </w:p>
    <w:p w14:paraId="5B09DC1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（5）因危险化学品道路运输突发</w:t>
      </w:r>
      <w:r>
        <w:rPr>
          <w:rFonts w:hint="eastAsia"/>
          <w:lang w:val="en-US" w:eastAsia="zh-CN"/>
        </w:rPr>
        <w:t>生态</w:t>
      </w:r>
      <w:r>
        <w:t>环境事件导致水体、大气、土壤等</w:t>
      </w:r>
      <w:r>
        <w:rPr>
          <w:rFonts w:hint="eastAsia"/>
          <w:lang w:val="en-US" w:eastAsia="zh-CN"/>
        </w:rPr>
        <w:t>生态</w:t>
      </w:r>
      <w:r>
        <w:t>环境污染，给当地正常的经济、社会活动造成较大影响的。</w:t>
      </w:r>
    </w:p>
    <w:p w14:paraId="2FCC305A">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1.6.3较大(</w:t>
      </w:r>
      <w:r>
        <w:rPr>
          <w:rFonts w:hint="eastAsia"/>
        </w:rPr>
        <w:t>Ⅲ</w:t>
      </w:r>
      <w:r>
        <w:t>级）突发</w:t>
      </w:r>
      <w:r>
        <w:rPr>
          <w:rFonts w:hint="eastAsia"/>
          <w:lang w:val="en-US" w:eastAsia="zh-CN"/>
        </w:rPr>
        <w:t>生态</w:t>
      </w:r>
      <w:r>
        <w:t>环境事件</w:t>
      </w:r>
    </w:p>
    <w:p w14:paraId="53C31A5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凡符合下列情形之一的，为较大(Ⅲ级）突发</w:t>
      </w:r>
      <w:r>
        <w:rPr>
          <w:rFonts w:hint="eastAsia"/>
          <w:lang w:val="en-US" w:eastAsia="zh-CN"/>
        </w:rPr>
        <w:t>生态</w:t>
      </w:r>
      <w:r>
        <w:t>环境事件：</w:t>
      </w:r>
    </w:p>
    <w:p w14:paraId="4A3D9BC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（1）因危险化学品污染</w:t>
      </w:r>
      <w:r>
        <w:rPr>
          <w:rFonts w:hint="eastAsia"/>
          <w:lang w:val="en-US" w:eastAsia="zh-CN"/>
        </w:rPr>
        <w:t>生态</w:t>
      </w:r>
      <w:r>
        <w:t>环境直接导致3人以上10人以下死亡或10人以上50人以下中毒或重伤的；</w:t>
      </w:r>
    </w:p>
    <w:p w14:paraId="7E55980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（2）因危险化学品污染</w:t>
      </w:r>
      <w:r>
        <w:rPr>
          <w:rFonts w:hint="eastAsia"/>
          <w:lang w:val="en-US" w:eastAsia="zh-CN"/>
        </w:rPr>
        <w:t>生态</w:t>
      </w:r>
      <w:r>
        <w:t>环境需疏散、转移群众5000人以上1万人以下的；</w:t>
      </w:r>
    </w:p>
    <w:p w14:paraId="6D56218C">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（3）因危险化学品污染</w:t>
      </w:r>
      <w:r>
        <w:rPr>
          <w:rFonts w:hint="eastAsia"/>
          <w:lang w:val="en-US" w:eastAsia="zh-CN"/>
        </w:rPr>
        <w:t>生态</w:t>
      </w:r>
      <w:r>
        <w:t>环境造成直接经济损失500万元以上2000万元以下的；</w:t>
      </w:r>
    </w:p>
    <w:p w14:paraId="332AB3AD">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r>
        <w:t>（4）因危险化学品污染</w:t>
      </w:r>
      <w:r>
        <w:rPr>
          <w:rFonts w:hint="eastAsia"/>
          <w:lang w:val="en-US" w:eastAsia="zh-CN"/>
        </w:rPr>
        <w:t>生态</w:t>
      </w:r>
      <w:r>
        <w:t>环境造成乡镇饮用水水源地取水中断的。</w:t>
      </w:r>
    </w:p>
    <w:p w14:paraId="092FF02D">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1.6.4一般(Ⅳ级）突发</w:t>
      </w:r>
      <w:r>
        <w:rPr>
          <w:rFonts w:hint="eastAsia"/>
          <w:lang w:val="en-US" w:eastAsia="zh-CN"/>
        </w:rPr>
        <w:t>生态</w:t>
      </w:r>
      <w:r>
        <w:t>环境事件</w:t>
      </w:r>
    </w:p>
    <w:p w14:paraId="7BD8E6A3">
      <w:pPr>
        <w:pStyle w:val="7"/>
        <w:keepNext/>
        <w:pageBreakBefore w:val="0"/>
        <w:widowControl/>
        <w:kinsoku/>
        <w:wordWrap/>
        <w:overflowPunct/>
        <w:topLinePunct w:val="0"/>
        <w:autoSpaceDE w:val="0"/>
        <w:autoSpaceDN w:val="0"/>
        <w:bidi w:val="0"/>
        <w:adjustRightInd w:val="0"/>
        <w:snapToGrid w:val="0"/>
        <w:spacing w:line="560" w:lineRule="exact"/>
        <w:ind w:right="95" w:firstLine="669"/>
        <w:jc w:val="both"/>
        <w:textAlignment w:val="baseline"/>
      </w:pPr>
      <w:r>
        <w:t>除特别重大、重大、较大以外的危险化学品道路运输突发</w:t>
      </w:r>
      <w:r>
        <w:rPr>
          <w:rFonts w:hint="eastAsia"/>
          <w:lang w:val="en-US" w:eastAsia="zh-CN"/>
        </w:rPr>
        <w:t>生态</w:t>
      </w:r>
      <w:r>
        <w:t>环境事件</w:t>
      </w:r>
      <w:r>
        <w:rPr>
          <w:spacing w:val="6"/>
        </w:rPr>
        <w:t>。</w:t>
      </w:r>
    </w:p>
    <w:p w14:paraId="27A2EC64">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hint="default" w:ascii="黑体" w:hAnsi="黑体" w:eastAsia="黑体" w:cs="黑体"/>
          <w:szCs w:val="31"/>
          <w:lang w:val="en-US" w:eastAsia="zh-CN"/>
        </w:rPr>
      </w:pPr>
      <w:r>
        <w:t>2.</w:t>
      </w:r>
      <w:r>
        <w:rPr>
          <w:rFonts w:hint="eastAsia"/>
          <w:lang w:val="en-US" w:eastAsia="zh-CN"/>
        </w:rPr>
        <w:t>组织体系</w:t>
      </w:r>
    </w:p>
    <w:p w14:paraId="6B71BDDD">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2.1区危险化学品道路运输突发</w:t>
      </w:r>
      <w:r>
        <w:rPr>
          <w:rFonts w:hint="eastAsia"/>
          <w:lang w:val="en-US" w:eastAsia="zh-CN"/>
        </w:rPr>
        <w:t>生态</w:t>
      </w:r>
      <w:r>
        <w:t>环境事件应急指挥部及其职责</w:t>
      </w:r>
    </w:p>
    <w:p w14:paraId="34E1BDBB">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成立甘州区危险化学品道路运输突发</w:t>
      </w:r>
      <w:r>
        <w:rPr>
          <w:rFonts w:hint="eastAsia"/>
          <w:lang w:val="en-US" w:eastAsia="zh-CN"/>
        </w:rPr>
        <w:t>生态</w:t>
      </w:r>
      <w:r>
        <w:t>环境事件应急指挥部（以下简称“区应急指挥部”），总指挥由区政府分管生态环境工作的副区长担任，副总指挥由区政府办公室对应联系副主任、市生态环境局甘州分局局长、区应急管理局局长、区交通运输局局长担任，成员由区委宣传部（区政府新闻办）、区委网信办、市生态环境局甘州分局、市自然资源局甘州分局、市公安局甘州分局、区发展改革局、区财政局、区应急管理局、区卫生健康局、区交通运输局、区住建局、区水务局、区市场监管局、区民政局、区工信局、区农业农村局、区林草局、区教育局、区气象局、区粮食和物资储备中心、</w:t>
      </w:r>
      <w:r>
        <w:rPr>
          <w:rFonts w:hint="eastAsia"/>
          <w:lang w:eastAsia="zh-CN"/>
        </w:rPr>
        <w:t>区消防救援局</w:t>
      </w:r>
      <w:r>
        <w:t>和各乡镇、街道、相关部门单位负责人组成，根据工作需要，可增加其他部门和单位负责同志。</w:t>
      </w:r>
    </w:p>
    <w:p w14:paraId="1FCBE3B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区应急指挥部主要职责：统一组织和指挥协调危险化学品道路运输突发</w:t>
      </w:r>
      <w:r>
        <w:rPr>
          <w:rFonts w:hint="eastAsia"/>
          <w:lang w:val="en-US" w:eastAsia="zh-CN"/>
        </w:rPr>
        <w:t>生态</w:t>
      </w:r>
      <w:r>
        <w:t>环境事件应急处置工作；研究决定危险化学品道路运输突发</w:t>
      </w:r>
      <w:r>
        <w:rPr>
          <w:rFonts w:hint="eastAsia"/>
          <w:lang w:val="en-US" w:eastAsia="zh-CN"/>
        </w:rPr>
        <w:t>生态</w:t>
      </w:r>
      <w:r>
        <w:t>环境事件应急处置有关问题，作出决策，下达指令，并视情况向区委、区政府报告；协调调度危险化学品道路运输突发</w:t>
      </w:r>
      <w:r>
        <w:rPr>
          <w:rFonts w:hint="eastAsia"/>
          <w:lang w:val="en-US" w:eastAsia="zh-CN"/>
        </w:rPr>
        <w:t>生态</w:t>
      </w:r>
      <w:r>
        <w:t>环境事件应急处置力量和资源，指导事发地乡镇和街道开展应急处置工作；根据危险化学品道路运输突发</w:t>
      </w:r>
      <w:r>
        <w:rPr>
          <w:rFonts w:hint="eastAsia"/>
          <w:lang w:val="en-US" w:eastAsia="zh-CN"/>
        </w:rPr>
        <w:t>生态</w:t>
      </w:r>
      <w:r>
        <w:t>环境事件的发展趋势与处置效果及时调整应急行动并适时宣布应急结束；负责危险化学品道路运输突发</w:t>
      </w:r>
      <w:r>
        <w:rPr>
          <w:rFonts w:hint="eastAsia"/>
          <w:lang w:val="en-US" w:eastAsia="zh-CN"/>
        </w:rPr>
        <w:t>生态</w:t>
      </w:r>
      <w:r>
        <w:t>环境事件的信息发布工作。</w:t>
      </w:r>
    </w:p>
    <w:p w14:paraId="34C6A483">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ascii="KaiTi_GB2312" w:hAnsi="KaiTi_GB2312" w:eastAsia="KaiTi_GB2312" w:cs="KaiTi_GB2312"/>
          <w:szCs w:val="31"/>
        </w:rPr>
      </w:pPr>
      <w:r>
        <w:t>2.2区应急指挥部办公室及其职责</w:t>
      </w:r>
    </w:p>
    <w:p w14:paraId="2C3DAF9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区应急指挥部办公室设在市生态环境局甘州分局，办公室主任由市生态环境局甘州分局局长兼任。</w:t>
      </w:r>
    </w:p>
    <w:p w14:paraId="155C26E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区应急指挥部办公室主要职责：负责区应急指挥部的日常工作；修订完善应急预案，提出预防、处置危险化学品道路运输突发</w:t>
      </w:r>
      <w:r>
        <w:rPr>
          <w:rFonts w:hint="eastAsia"/>
          <w:lang w:val="en-US" w:eastAsia="zh-CN"/>
        </w:rPr>
        <w:t>生态</w:t>
      </w:r>
      <w:r>
        <w:t>环境事件的对策和建议；负责收集、分析、汇总并上报预防和处置危险化学品道路运输突发</w:t>
      </w:r>
      <w:r>
        <w:rPr>
          <w:rFonts w:hint="eastAsia"/>
          <w:lang w:val="en-US" w:eastAsia="zh-CN"/>
        </w:rPr>
        <w:t>生态</w:t>
      </w:r>
      <w:r>
        <w:t>环境事件信息；及时传达落实区应急指挥部的指示批示，协调有关部门和单位开展危险化学品道路运输突发</w:t>
      </w:r>
      <w:r>
        <w:rPr>
          <w:rFonts w:hint="eastAsia"/>
          <w:lang w:val="en-US" w:eastAsia="zh-CN"/>
        </w:rPr>
        <w:t>生态</w:t>
      </w:r>
      <w:r>
        <w:t>环境事件应对处置工作；组织、协调相关部门起草危险化学品道路运输突发</w:t>
      </w:r>
      <w:r>
        <w:rPr>
          <w:rFonts w:hint="eastAsia"/>
          <w:lang w:val="en-US" w:eastAsia="zh-CN"/>
        </w:rPr>
        <w:t>生态</w:t>
      </w:r>
      <w:r>
        <w:t>环境事件原因分析、调查评估报告，提出整改措施和工作建议报送区应急指挥部，并通报区应急指挥部各成员单位和相关部门；对较大以上级别危险化学品道路运输突发</w:t>
      </w:r>
      <w:r>
        <w:rPr>
          <w:rFonts w:hint="eastAsia"/>
          <w:lang w:val="en-US" w:eastAsia="zh-CN"/>
        </w:rPr>
        <w:t>生态</w:t>
      </w:r>
      <w:r>
        <w:t>环境事件提起生态环境损害赔偿；承办区应急指挥部交办的其他工作。</w:t>
      </w:r>
    </w:p>
    <w:p w14:paraId="1779751E">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2.3现场应急指挥部组成和主要职责</w:t>
      </w:r>
    </w:p>
    <w:p w14:paraId="1406F4D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现场应急指挥部是负责危险化学品道路运输突发</w:t>
      </w:r>
      <w:r>
        <w:rPr>
          <w:rFonts w:hint="eastAsia"/>
          <w:lang w:val="en-US" w:eastAsia="zh-CN"/>
        </w:rPr>
        <w:t>生态</w:t>
      </w:r>
      <w:r>
        <w:t>环境事件的现场处置机构，负责现场处置各项工作任务，并向区应急指挥部进行报告。现场应急指挥部设置污染处置组、应急监测组、警戒疏散组、医疗救援组、应急保障组、新闻宣传组、社会稳定组、调查评估组和专家组等9个应急工作组。各应急工作组由区应急指挥部成员单位有关人员组成，主要围绕危险化学品污染</w:t>
      </w:r>
      <w:r>
        <w:rPr>
          <w:rFonts w:hint="eastAsia"/>
          <w:lang w:val="en-US" w:eastAsia="zh-CN"/>
        </w:rPr>
        <w:t>生态</w:t>
      </w:r>
      <w:r>
        <w:t>环境事件应对工作的某一方面进行决策、指挥和协调。各工作组组成及职责分工如下：</w:t>
      </w:r>
    </w:p>
    <w:p w14:paraId="71FFE330">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Style w:val="15"/>
        </w:rPr>
        <w:t>（1）污染处置组。</w:t>
      </w:r>
      <w:r>
        <w:t>由市生态环境局甘州分局、区应急管理局、区交通运输局牵头，市公安局甘州分局、市自然资源局甘州分局、区农业农村局、区林草局、区住建局</w:t>
      </w:r>
      <w:r>
        <w:rPr>
          <w:rFonts w:hint="eastAsia"/>
          <w:lang w:eastAsia="zh-CN"/>
        </w:rPr>
        <w:t>、</w:t>
      </w:r>
      <w:r>
        <w:rPr>
          <w:rFonts w:hint="eastAsia"/>
        </w:rPr>
        <w:t>消防救援大队</w:t>
      </w:r>
      <w:r>
        <w:t>和事发地乡镇、街道组成。</w:t>
      </w:r>
    </w:p>
    <w:p w14:paraId="01150A7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主要职责：收集汇总相关数据，组织进行技术研判，开展事态分析；迅速组织切断污染源，分析污染途径，明确防止污染物扩散，消除或减轻已经造成的污染；明确不同情况下的现场处置人员须采取的个人防护措施；划定现场警戒和交通管制区域，确定重点防护区域，确定受威胁人员疏散的方式和途径，疏散转移受威胁人员至安全紧急避险场所；协调部队、公安等有关力量参与应急处置。</w:t>
      </w:r>
    </w:p>
    <w:p w14:paraId="3702893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Style w:val="15"/>
        </w:rPr>
        <w:t>（2）应急监测组。</w:t>
      </w:r>
      <w:r>
        <w:t>由市生态环境局甘州分局、区应急管理局、区农业农村局、区林草局、区水务局、区气象局和事发地乡镇、街道组成。</w:t>
      </w:r>
    </w:p>
    <w:p w14:paraId="10282AA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主要职责：根据危险化学品道路运输突发</w:t>
      </w:r>
      <w:r>
        <w:rPr>
          <w:rFonts w:hint="eastAsia"/>
          <w:lang w:val="en-US" w:eastAsia="zh-CN"/>
        </w:rPr>
        <w:t>生态</w:t>
      </w:r>
      <w:r>
        <w:t>环境事件的性质、危害程度和影响范围以及当地气象、自然、社会环境状况等，明确相应的应急监测方案及监测方法；会同专家分析研判污染物扩散范围，明确监测的布点和频次，做好大气、水体、土壤、动植物等应急监测，为突发</w:t>
      </w:r>
      <w:r>
        <w:rPr>
          <w:rFonts w:hint="eastAsia"/>
          <w:lang w:val="en-US" w:eastAsia="zh-CN"/>
        </w:rPr>
        <w:t>生态</w:t>
      </w:r>
      <w:r>
        <w:t>环境事件应急决策提供依据。</w:t>
      </w:r>
    </w:p>
    <w:p w14:paraId="77AADB7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Style w:val="15"/>
        </w:rPr>
        <w:t>（3）警戒疏散组。</w:t>
      </w:r>
      <w:r>
        <w:t>由市公安局甘州分局牵头，区交通运输局、</w:t>
      </w:r>
      <w:r>
        <w:rPr>
          <w:rFonts w:hint="eastAsia"/>
          <w:lang w:eastAsia="zh-CN"/>
        </w:rPr>
        <w:t>区消防救援局</w:t>
      </w:r>
      <w:r>
        <w:t>和事发地乡镇、街道组成。</w:t>
      </w:r>
    </w:p>
    <w:p w14:paraId="42FA3080">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主要职责：根据危险化学品泄漏扩散、火焰辐射、爆炸涉及的范围划定警戒区，立即开展现场警戒，除抢险、消防、侦检等环境应急救援人员外，其他人员禁止进入警戒区。在通往突发</w:t>
      </w:r>
      <w:r>
        <w:rPr>
          <w:rFonts w:hint="eastAsia"/>
          <w:lang w:val="en-US" w:eastAsia="zh-CN"/>
        </w:rPr>
        <w:t>生态</w:t>
      </w:r>
      <w:r>
        <w:t>环境事件现场的道路上实施交通管制措施，避免发生交通堵塞和次生、衍生事故发生，若泄漏的化学品为易燃易爆类的，警戒区内严禁各类火种。</w:t>
      </w:r>
    </w:p>
    <w:p w14:paraId="39E9C20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Style w:val="15"/>
        </w:rPr>
        <w:t>（4）医疗救援组。</w:t>
      </w:r>
      <w:r>
        <w:t>由区卫生健康局牵头，市公安局甘州分局、区交通运输局、区市场监管局和事发地乡镇、街道组成。</w:t>
      </w:r>
    </w:p>
    <w:p w14:paraId="2233753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主要职责：组织开展伤病员医疗救治、应急心理援助；指导和协助开展受污染人员的去污、洗消工作；提出保护公众健康的措施建议；统计死亡、中毒(或受伤)和住院治疗人数；防范因危险化学品污染</w:t>
      </w:r>
      <w:r>
        <w:rPr>
          <w:rFonts w:hint="eastAsia"/>
          <w:lang w:val="en-US" w:eastAsia="zh-CN"/>
        </w:rPr>
        <w:t>生态</w:t>
      </w:r>
      <w:r>
        <w:t>环境事件造成集体中毒，做好防护指导，组织实施受污区域卫生防疫等工作。</w:t>
      </w:r>
    </w:p>
    <w:p w14:paraId="4CE8B053">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rPr>
          <w:rStyle w:val="15"/>
          <w:rFonts w:cs="Arial"/>
          <w:b/>
          <w:snapToGrid w:val="0"/>
          <w:color w:val="000000"/>
          <w:kern w:val="0"/>
          <w:sz w:val="32"/>
          <w:szCs w:val="21"/>
          <w:lang w:val="en-US" w:eastAsia="en-US" w:bidi="ar-SA"/>
        </w:rPr>
        <w:t>（5）应急保障组。</w:t>
      </w:r>
      <w:r>
        <w:t>由区发展改革局牵头，市公安局甘州分局、区财政局、区工信局、区民政局、区交通运输局、区市场监管局、区粮食和物资储备中心和事发地乡镇、街道组成。</w:t>
      </w:r>
    </w:p>
    <w:p w14:paraId="43958F2D">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主要职责：指导做好危险化学品道路运输突发</w:t>
      </w:r>
      <w:r>
        <w:rPr>
          <w:rFonts w:hint="eastAsia"/>
          <w:lang w:val="en-US" w:eastAsia="zh-CN"/>
        </w:rPr>
        <w:t>生态</w:t>
      </w:r>
      <w:r>
        <w:t>环境事件影响区域有关人员的紧急转移和临时安置工作；组织做好环境应急救援物资及临时安置重要物资的紧急生产、储备调拨和紧急配送工作；及时组织调运重要生活必需品，保障群众基本生活和市场供应。</w:t>
      </w:r>
    </w:p>
    <w:p w14:paraId="57887650">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rPr>
          <w:rStyle w:val="15"/>
          <w:rFonts w:cs="Arial"/>
          <w:b/>
          <w:snapToGrid w:val="0"/>
          <w:color w:val="000000"/>
          <w:kern w:val="0"/>
          <w:sz w:val="32"/>
          <w:szCs w:val="21"/>
          <w:lang w:val="en-US" w:eastAsia="en-US" w:bidi="ar-SA"/>
        </w:rPr>
        <w:t>（6）新闻宣传组。</w:t>
      </w:r>
      <w:r>
        <w:t>由区委宣传部牵头，市生态环境局甘州分局、市自然资源局甘州分局、区农业农村局、区林草局和事发地乡镇、街道组成。</w:t>
      </w:r>
    </w:p>
    <w:p w14:paraId="1962031E">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主要职责：根据区危险化学品道路运输突发</w:t>
      </w:r>
      <w:r>
        <w:rPr>
          <w:rFonts w:hint="eastAsia"/>
          <w:lang w:val="en-US" w:eastAsia="zh-CN"/>
        </w:rPr>
        <w:t>生态</w:t>
      </w:r>
      <w:r>
        <w:t>环境事件应急指挥部发布的权威信息，组织协调新闻媒体做好危险化学品道路运输突发</w:t>
      </w:r>
      <w:r>
        <w:rPr>
          <w:rFonts w:hint="eastAsia"/>
          <w:lang w:val="en-US" w:eastAsia="zh-CN"/>
        </w:rPr>
        <w:t>生态</w:t>
      </w:r>
      <w:r>
        <w:t>环境事件应急处置的新闻报道工作，正确引导舆论。</w:t>
      </w:r>
    </w:p>
    <w:p w14:paraId="64B1C8F4">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rPr>
          <w:rStyle w:val="15"/>
          <w:rFonts w:cs="Arial"/>
          <w:b/>
          <w:snapToGrid w:val="0"/>
          <w:color w:val="000000"/>
          <w:kern w:val="0"/>
          <w:sz w:val="32"/>
          <w:szCs w:val="21"/>
          <w:lang w:val="en-US" w:eastAsia="en-US" w:bidi="ar-SA"/>
        </w:rPr>
        <w:t>（7）社会稳定组。</w:t>
      </w:r>
      <w:r>
        <w:t>由区委宣传部、市公安局甘州分局牵头，区市场监管局和事发地乡镇、街道组成。</w:t>
      </w:r>
    </w:p>
    <w:p w14:paraId="6F705506">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主要职责：加强受影响地区社会治安管理，严厉打击借机传播谣言制造社会恐慌、哄抢物资等违法犯罪行为；加强转移人员安置点、救灾物资存放点等重点地区治安管控；做好受影响人员与涉事单位、事发地乡镇、街道及有关部门矛盾纠纷化解和法律服务工作，防止出现群体性事件，维护社会稳定;加强对重要生活必需品等商品的市场监管和调控，打击囤积居奇行为。</w:t>
      </w:r>
    </w:p>
    <w:p w14:paraId="717BA022">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rPr>
          <w:rStyle w:val="15"/>
          <w:rFonts w:cs="Arial"/>
          <w:b/>
          <w:snapToGrid w:val="0"/>
          <w:color w:val="000000"/>
          <w:kern w:val="0"/>
          <w:sz w:val="32"/>
          <w:szCs w:val="21"/>
          <w:lang w:val="en-US" w:eastAsia="en-US" w:bidi="ar-SA"/>
        </w:rPr>
        <w:t>（8）调查评估组。</w:t>
      </w:r>
      <w:r>
        <w:t>由市生态环境局甘州分局牵头，市公安局甘州分局、市自然资源局甘州分局、区应急管理局、区农业农村局、区林草局、区卫生健康局和事发地乡镇、街道组成。</w:t>
      </w:r>
    </w:p>
    <w:p w14:paraId="3B18770C">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主要职责：配合省、市生态环境部门开展特别重大和重大危险化学品道路运输突发</w:t>
      </w:r>
      <w:r>
        <w:rPr>
          <w:rFonts w:hint="eastAsia"/>
          <w:lang w:val="en-US" w:eastAsia="zh-CN"/>
        </w:rPr>
        <w:t>生态</w:t>
      </w:r>
      <w:r>
        <w:t>环境事件的调查处理，负责对较大危险化学品道路运输突发</w:t>
      </w:r>
      <w:r>
        <w:rPr>
          <w:rFonts w:hint="eastAsia"/>
          <w:lang w:val="en-US" w:eastAsia="zh-CN"/>
        </w:rPr>
        <w:t>生态</w:t>
      </w:r>
      <w:r>
        <w:t>环境事件调查处理，包括对事件的原因、性质、责任的调查处理；组织开展危险化学品道路运输突发</w:t>
      </w:r>
      <w:r>
        <w:rPr>
          <w:rFonts w:hint="eastAsia"/>
          <w:lang w:val="en-US" w:eastAsia="zh-CN"/>
        </w:rPr>
        <w:t>生态</w:t>
      </w:r>
      <w:r>
        <w:t>环境事件的</w:t>
      </w:r>
      <w:r>
        <w:rPr>
          <w:lang w:val="en-US" w:eastAsia="en-US"/>
        </w:rPr>
        <w:t>污染损害评估工作</w:t>
      </w:r>
      <w:r>
        <w:t>。</w:t>
      </w:r>
    </w:p>
    <w:p w14:paraId="72B873AE">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rPr>
          <w:rStyle w:val="15"/>
          <w:rFonts w:cs="Arial"/>
          <w:b/>
          <w:snapToGrid w:val="0"/>
          <w:color w:val="000000"/>
          <w:kern w:val="0"/>
          <w:sz w:val="32"/>
          <w:szCs w:val="21"/>
          <w:lang w:val="en-US" w:eastAsia="en-US" w:bidi="ar-SA"/>
        </w:rPr>
        <w:t>（9）专家组。</w:t>
      </w:r>
      <w:r>
        <w:t>市生态环境局甘州分局负责组织环境监测、危险化学品、生态环境保护、环境评估、防化、气象、生物、水利、水文、农业、卫生、损害索赔等专业的专家参加。</w:t>
      </w:r>
    </w:p>
    <w:p w14:paraId="2F4B9434">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主要职责：明确危险化学品道路运输突发</w:t>
      </w:r>
      <w:r>
        <w:rPr>
          <w:rFonts w:hint="eastAsia"/>
          <w:lang w:val="en-US" w:eastAsia="zh-CN"/>
        </w:rPr>
        <w:t>生态</w:t>
      </w:r>
      <w:r>
        <w:t>环境事件性质和类别；分析危险化学品道路运输突发</w:t>
      </w:r>
      <w:r>
        <w:rPr>
          <w:rFonts w:hint="eastAsia"/>
          <w:lang w:val="en-US" w:eastAsia="zh-CN"/>
        </w:rPr>
        <w:t>生态</w:t>
      </w:r>
      <w:r>
        <w:t>环境事件的发展趋势及其对人群健康或</w:t>
      </w:r>
      <w:r>
        <w:rPr>
          <w:rFonts w:hint="eastAsia"/>
          <w:lang w:val="en-US" w:eastAsia="zh-CN"/>
        </w:rPr>
        <w:t>生态</w:t>
      </w:r>
      <w:r>
        <w:t>环境的影响；确定危险化学品道路运输突发</w:t>
      </w:r>
      <w:r>
        <w:rPr>
          <w:rFonts w:hint="eastAsia"/>
          <w:lang w:val="en-US" w:eastAsia="zh-CN"/>
        </w:rPr>
        <w:t>生态</w:t>
      </w:r>
      <w:r>
        <w:t>环境事件级别；研究、评估污染处置、人员撤离等工作方案；对生态修复和恢复重建等提出建议。</w:t>
      </w:r>
    </w:p>
    <w:p w14:paraId="561BDA39">
      <w:pPr>
        <w:keepNext/>
        <w:pageBreakBefore w:val="0"/>
        <w:widowControl/>
        <w:kinsoku/>
        <w:wordWrap/>
        <w:overflowPunct/>
        <w:topLinePunct w:val="0"/>
        <w:autoSpaceDE w:val="0"/>
        <w:autoSpaceDN w:val="0"/>
        <w:bidi w:val="0"/>
        <w:adjustRightInd w:val="0"/>
        <w:snapToGrid w:val="0"/>
        <w:spacing w:line="560" w:lineRule="exact"/>
        <w:ind w:firstLine="420"/>
        <w:jc w:val="both"/>
        <w:textAlignment w:val="baseline"/>
      </w:pPr>
      <w:r>
        <w:t>应急工作组设置、组成和职责可根据工作需要作适当调整。</w:t>
      </w:r>
    </w:p>
    <w:p w14:paraId="7468C9E9">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2.4有关部门职责</w:t>
      </w:r>
    </w:p>
    <w:p w14:paraId="1D67A7C7">
      <w:pPr>
        <w:pStyle w:val="7"/>
        <w:keepNext/>
        <w:pageBreakBefore w:val="0"/>
        <w:widowControl/>
        <w:kinsoku/>
        <w:wordWrap/>
        <w:overflowPunct/>
        <w:topLinePunct w:val="0"/>
        <w:autoSpaceDE w:val="0"/>
        <w:autoSpaceDN w:val="0"/>
        <w:bidi w:val="0"/>
        <w:adjustRightInd w:val="0"/>
        <w:snapToGrid w:val="0"/>
        <w:spacing w:line="560" w:lineRule="exact"/>
        <w:ind w:left="8" w:firstLine="629"/>
        <w:jc w:val="both"/>
        <w:textAlignment w:val="baseline"/>
      </w:pPr>
      <w:r>
        <w:rPr>
          <w:rStyle w:val="15"/>
          <w:sz w:val="32"/>
          <w:szCs w:val="32"/>
        </w:rPr>
        <w:t>（1）区委宣传部：</w:t>
      </w:r>
      <w:r>
        <w:rPr>
          <w:rFonts w:ascii="仿宋_GB2312" w:hAnsi="仿宋_GB2312" w:eastAsia="仿宋_GB2312" w:cs="Arial"/>
          <w:snapToGrid w:val="0"/>
          <w:color w:val="000000"/>
          <w:kern w:val="0"/>
          <w:sz w:val="32"/>
          <w:szCs w:val="21"/>
          <w:lang w:val="en-US" w:eastAsia="en-US" w:bidi="ar-SA"/>
        </w:rPr>
        <w:t>负责协调危险化学品道路运输突发</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环境事件应急处置的新闻发布和宣传报道工作；积极主动通过广播、电视、报纸、网络及新媒体等平台通俗、权威地做好相关危险化学品道路运输突发</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环境事件预防、自救、互救相关知识的普及工作。负责指导、协调广播电台、电视台等新闻媒体播报危险化学品道路运输</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环境污染事件进展情况，开展应对危险化学品</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环境污染事件健康防护等知识的宣传。</w:t>
      </w:r>
    </w:p>
    <w:p w14:paraId="0F9DCF2D">
      <w:pPr>
        <w:pStyle w:val="7"/>
        <w:keepNext/>
        <w:pageBreakBefore w:val="0"/>
        <w:widowControl/>
        <w:kinsoku/>
        <w:wordWrap/>
        <w:overflowPunct/>
        <w:topLinePunct w:val="0"/>
        <w:autoSpaceDE w:val="0"/>
        <w:autoSpaceDN w:val="0"/>
        <w:bidi w:val="0"/>
        <w:adjustRightInd w:val="0"/>
        <w:snapToGrid w:val="0"/>
        <w:spacing w:line="560" w:lineRule="exact"/>
        <w:ind w:left="6" w:right="100" w:firstLine="16"/>
        <w:jc w:val="both"/>
        <w:textAlignment w:val="baseline"/>
        <w:rPr>
          <w:rFonts w:ascii="仿宋_GB2312" w:hAnsi="仿宋_GB2312" w:eastAsia="仿宋_GB2312" w:cs="Arial"/>
          <w:snapToGrid w:val="0"/>
          <w:color w:val="000000"/>
          <w:kern w:val="0"/>
          <w:sz w:val="32"/>
          <w:szCs w:val="21"/>
          <w:lang w:val="en-US" w:eastAsia="en-US" w:bidi="ar-SA"/>
        </w:rPr>
      </w:pPr>
      <w:r>
        <w:rPr>
          <w:rStyle w:val="15"/>
          <w:rFonts w:cs="Arial"/>
          <w:b/>
          <w:sz w:val="32"/>
          <w:szCs w:val="32"/>
        </w:rPr>
        <w:t>（2）市生态环境局甘州分局：</w:t>
      </w:r>
      <w:r>
        <w:rPr>
          <w:rFonts w:ascii="仿宋_GB2312" w:hAnsi="仿宋_GB2312" w:eastAsia="仿宋_GB2312" w:cs="Arial"/>
          <w:snapToGrid w:val="0"/>
          <w:color w:val="000000"/>
          <w:kern w:val="0"/>
          <w:sz w:val="32"/>
          <w:szCs w:val="21"/>
          <w:lang w:val="en-US" w:eastAsia="en-US" w:bidi="ar-SA"/>
        </w:rPr>
        <w:t>负责对事故现场被污染的土壤、水源、大气等进行监测，为正确救援和防止扩散提供翔实依据；提供污染物清除处置建议和环境恢复建议等相关环境保护技术支持，指导协助事发地乡镇、街道做好</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环境污染处置工作；组织对危险化学品道路运输事故可能诱发次生</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环境污染事故的防控工作。事态控制后指导事发地乡镇、街道消除现场遗留危险物质的污染。</w:t>
      </w:r>
    </w:p>
    <w:p w14:paraId="59BC5C35">
      <w:pPr>
        <w:pStyle w:val="7"/>
        <w:keepNext/>
        <w:pageBreakBefore w:val="0"/>
        <w:widowControl/>
        <w:kinsoku/>
        <w:wordWrap/>
        <w:overflowPunct/>
        <w:topLinePunct w:val="0"/>
        <w:autoSpaceDE w:val="0"/>
        <w:autoSpaceDN w:val="0"/>
        <w:bidi w:val="0"/>
        <w:adjustRightInd w:val="0"/>
        <w:snapToGrid w:val="0"/>
        <w:spacing w:line="560" w:lineRule="exact"/>
        <w:ind w:left="8" w:right="61" w:firstLine="629"/>
        <w:jc w:val="both"/>
        <w:textAlignment w:val="baseline"/>
        <w:rPr>
          <w:rFonts w:ascii="仿宋_GB2312" w:hAnsi="仿宋_GB2312" w:eastAsia="仿宋_GB2312" w:cs="Arial"/>
          <w:snapToGrid w:val="0"/>
          <w:color w:val="000000"/>
          <w:kern w:val="0"/>
          <w:sz w:val="32"/>
          <w:szCs w:val="21"/>
          <w:lang w:val="en-US" w:eastAsia="en-US" w:bidi="ar-SA"/>
        </w:rPr>
      </w:pPr>
      <w:r>
        <w:rPr>
          <w:rStyle w:val="15"/>
          <w:rFonts w:cs="Arial"/>
          <w:b/>
          <w:sz w:val="32"/>
          <w:szCs w:val="32"/>
        </w:rPr>
        <w:t>（3）市公安局甘州分局：</w:t>
      </w:r>
      <w:r>
        <w:rPr>
          <w:rFonts w:ascii="仿宋_GB2312" w:hAnsi="仿宋_GB2312" w:eastAsia="仿宋_GB2312" w:cs="Arial"/>
          <w:snapToGrid w:val="0"/>
          <w:color w:val="000000"/>
          <w:kern w:val="0"/>
          <w:sz w:val="32"/>
          <w:szCs w:val="21"/>
          <w:lang w:val="en-US" w:eastAsia="en-US" w:bidi="ar-SA"/>
        </w:rPr>
        <w:t>负责实施危险化学品道路运输事故现场保护、紧急救援、安全保卫、调查取证、事故原因调查分析工作；实施现场警戒、现场勘查与交通管制，实施警戒区域内无关人员的紧急疏散；维护突发</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环境事件现场及周边地区的治安秩序；查明伤亡人员身份和致害因素；控制事故相关责任人员，对肇事逃逸嫌疑车辆和人员进行调查，开展危险化学品运输车辆事故的调查处理工作。</w:t>
      </w:r>
    </w:p>
    <w:p w14:paraId="485FCD16">
      <w:pPr>
        <w:pStyle w:val="7"/>
        <w:keepNext/>
        <w:pageBreakBefore w:val="0"/>
        <w:widowControl/>
        <w:kinsoku/>
        <w:wordWrap/>
        <w:overflowPunct/>
        <w:topLinePunct w:val="0"/>
        <w:autoSpaceDE w:val="0"/>
        <w:autoSpaceDN w:val="0"/>
        <w:bidi w:val="0"/>
        <w:adjustRightInd w:val="0"/>
        <w:snapToGrid w:val="0"/>
        <w:spacing w:line="560" w:lineRule="exact"/>
        <w:ind w:left="5" w:right="97" w:firstLine="632"/>
        <w:jc w:val="both"/>
        <w:textAlignment w:val="baseline"/>
        <w:rPr>
          <w:rFonts w:ascii="仿宋_GB2312" w:hAnsi="仿宋_GB2312" w:eastAsia="仿宋_GB2312" w:cs="Arial"/>
          <w:snapToGrid w:val="0"/>
          <w:color w:val="000000"/>
          <w:kern w:val="0"/>
          <w:sz w:val="32"/>
          <w:szCs w:val="21"/>
          <w:lang w:val="en-US" w:eastAsia="en-US" w:bidi="ar-SA"/>
        </w:rPr>
      </w:pPr>
      <w:r>
        <w:rPr>
          <w:rStyle w:val="15"/>
          <w:rFonts w:cs="Arial"/>
          <w:b/>
          <w:sz w:val="32"/>
          <w:szCs w:val="32"/>
        </w:rPr>
        <w:t>（4）市自然资源局甘州分局：</w:t>
      </w:r>
      <w:r>
        <w:rPr>
          <w:rFonts w:ascii="仿宋_GB2312" w:hAnsi="仿宋_GB2312" w:eastAsia="仿宋_GB2312" w:cs="Arial"/>
          <w:snapToGrid w:val="0"/>
          <w:color w:val="000000"/>
          <w:kern w:val="0"/>
          <w:sz w:val="32"/>
          <w:szCs w:val="21"/>
          <w:lang w:val="en-US" w:eastAsia="en-US" w:bidi="ar-SA"/>
        </w:rPr>
        <w:t>负责提供危险化学品道路运输突发</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环境事件现场土地相关数据、信息资料，配合开展事故调查，会同相关部门开展危险化学品对农用地、建设用地等污染的认定工作。</w:t>
      </w:r>
    </w:p>
    <w:p w14:paraId="0FD3271D">
      <w:pPr>
        <w:pStyle w:val="7"/>
        <w:keepNext/>
        <w:pageBreakBefore w:val="0"/>
        <w:widowControl/>
        <w:kinsoku/>
        <w:wordWrap/>
        <w:overflowPunct/>
        <w:topLinePunct w:val="0"/>
        <w:autoSpaceDE w:val="0"/>
        <w:autoSpaceDN w:val="0"/>
        <w:bidi w:val="0"/>
        <w:adjustRightInd w:val="0"/>
        <w:snapToGrid w:val="0"/>
        <w:spacing w:line="560" w:lineRule="exact"/>
        <w:ind w:left="21" w:firstLine="616"/>
        <w:jc w:val="both"/>
        <w:textAlignment w:val="baseline"/>
        <w:rPr>
          <w:rFonts w:hint="default" w:ascii="仿宋_GB2312" w:hAnsi="仿宋_GB2312" w:eastAsia="仿宋_GB2312" w:cs="Arial"/>
          <w:snapToGrid w:val="0"/>
          <w:color w:val="000000"/>
          <w:kern w:val="0"/>
          <w:sz w:val="32"/>
          <w:szCs w:val="21"/>
          <w:lang w:val="en-US" w:eastAsia="zh-CN" w:bidi="ar-SA"/>
        </w:rPr>
      </w:pPr>
      <w:r>
        <w:rPr>
          <w:rStyle w:val="15"/>
          <w:rFonts w:cs="Arial"/>
          <w:b/>
          <w:sz w:val="32"/>
          <w:szCs w:val="32"/>
        </w:rPr>
        <w:t>（5）区应急管理局：</w:t>
      </w:r>
      <w:r>
        <w:rPr>
          <w:rFonts w:ascii="仿宋_GB2312" w:hAnsi="仿宋_GB2312" w:eastAsia="仿宋_GB2312" w:cs="Arial"/>
          <w:snapToGrid w:val="0"/>
          <w:color w:val="000000"/>
          <w:kern w:val="0"/>
          <w:sz w:val="32"/>
          <w:szCs w:val="21"/>
          <w:lang w:val="en-US" w:eastAsia="en-US" w:bidi="ar-SA"/>
        </w:rPr>
        <w:t>负责对事故车辆装载危险化学品驳载、转移等提出相关处置措施、建议，解决救援过程中的专业技术性问题，配合开展危险化学品道路运输事故调查处理</w:t>
      </w:r>
      <w:r>
        <w:rPr>
          <w:rFonts w:hint="eastAsia" w:ascii="仿宋_GB2312" w:hAnsi="仿宋_GB2312" w:eastAsia="仿宋_GB2312" w:cs="Arial"/>
          <w:snapToGrid w:val="0"/>
          <w:color w:val="000000"/>
          <w:kern w:val="0"/>
          <w:sz w:val="32"/>
          <w:szCs w:val="21"/>
          <w:lang w:val="en-US" w:eastAsia="zh-CN" w:bidi="ar-SA"/>
        </w:rPr>
        <w:t>，协助指挥部进行事故信息的上报与通报。</w:t>
      </w:r>
    </w:p>
    <w:p w14:paraId="68957E84">
      <w:pPr>
        <w:pStyle w:val="7"/>
        <w:keepNext/>
        <w:pageBreakBefore w:val="0"/>
        <w:widowControl/>
        <w:kinsoku/>
        <w:wordWrap/>
        <w:overflowPunct/>
        <w:topLinePunct w:val="0"/>
        <w:autoSpaceDE w:val="0"/>
        <w:autoSpaceDN w:val="0"/>
        <w:bidi w:val="0"/>
        <w:adjustRightInd w:val="0"/>
        <w:snapToGrid w:val="0"/>
        <w:spacing w:line="560" w:lineRule="exact"/>
        <w:ind w:right="97" w:firstLine="637"/>
        <w:jc w:val="both"/>
        <w:textAlignment w:val="baseline"/>
        <w:rPr>
          <w:rFonts w:ascii="仿宋_GB2312" w:hAnsi="仿宋_GB2312" w:eastAsia="仿宋_GB2312" w:cs="Arial"/>
          <w:snapToGrid w:val="0"/>
          <w:color w:val="000000"/>
          <w:kern w:val="0"/>
          <w:sz w:val="32"/>
          <w:szCs w:val="21"/>
          <w:lang w:val="en-US" w:eastAsia="en-US" w:bidi="ar-SA"/>
        </w:rPr>
      </w:pPr>
      <w:r>
        <w:rPr>
          <w:rStyle w:val="15"/>
          <w:rFonts w:cs="Arial"/>
          <w:b/>
          <w:sz w:val="32"/>
          <w:szCs w:val="32"/>
        </w:rPr>
        <w:t>（6）区发展改革局：</w:t>
      </w:r>
      <w:r>
        <w:rPr>
          <w:rFonts w:ascii="仿宋_GB2312" w:hAnsi="仿宋_GB2312" w:eastAsia="仿宋_GB2312" w:cs="Arial"/>
          <w:snapToGrid w:val="0"/>
          <w:color w:val="000000"/>
          <w:kern w:val="0"/>
          <w:sz w:val="32"/>
          <w:szCs w:val="21"/>
          <w:lang w:val="en-US" w:eastAsia="en-US" w:bidi="ar-SA"/>
        </w:rPr>
        <w:t>及时组织调运重要生活必需品，保障群众基本生活和市场供应，配合做好突发</w:t>
      </w:r>
      <w:r>
        <w:rPr>
          <w:rFonts w:hint="eastAsia" w:ascii="仿宋_GB2312" w:hAnsi="仿宋_GB2312" w:eastAsia="仿宋_GB2312" w:cs="Arial"/>
          <w:snapToGrid w:val="0"/>
          <w:color w:val="000000"/>
          <w:kern w:val="0"/>
          <w:sz w:val="32"/>
          <w:szCs w:val="21"/>
          <w:lang w:val="en-US" w:eastAsia="zh-CN" w:bidi="ar-SA"/>
        </w:rPr>
        <w:t>生态</w:t>
      </w:r>
      <w:r>
        <w:rPr>
          <w:rFonts w:ascii="仿宋_GB2312" w:hAnsi="仿宋_GB2312" w:eastAsia="仿宋_GB2312" w:cs="Arial"/>
          <w:snapToGrid w:val="0"/>
          <w:color w:val="000000"/>
          <w:kern w:val="0"/>
          <w:sz w:val="32"/>
          <w:szCs w:val="21"/>
          <w:lang w:val="en-US" w:eastAsia="en-US" w:bidi="ar-SA"/>
        </w:rPr>
        <w:t>环境事件善后恢复重建工作。</w:t>
      </w:r>
    </w:p>
    <w:p w14:paraId="2FF772AE">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r>
        <w:rPr>
          <w:rStyle w:val="15"/>
          <w:rFonts w:cs="Arial"/>
          <w:b/>
          <w:sz w:val="32"/>
          <w:szCs w:val="32"/>
        </w:rPr>
        <w:t>（7）区财政局：</w:t>
      </w:r>
      <w:r>
        <w:rPr>
          <w:spacing w:val="8"/>
        </w:rPr>
        <w:t>负责危险化学品道路运输突发</w:t>
      </w:r>
      <w:r>
        <w:rPr>
          <w:rFonts w:hint="eastAsia"/>
          <w:spacing w:val="8"/>
          <w:lang w:val="en-US" w:eastAsia="zh-CN"/>
        </w:rPr>
        <w:t>生态</w:t>
      </w:r>
      <w:r>
        <w:rPr>
          <w:spacing w:val="7"/>
        </w:rPr>
        <w:t>环境事件应</w:t>
      </w:r>
      <w:r>
        <w:rPr>
          <w:spacing w:val="1"/>
        </w:rPr>
        <w:t>急经费保障。</w:t>
      </w:r>
    </w:p>
    <w:p w14:paraId="6448ED48">
      <w:pPr>
        <w:pStyle w:val="7"/>
        <w:keepNext/>
        <w:pageBreakBefore w:val="0"/>
        <w:widowControl/>
        <w:kinsoku/>
        <w:wordWrap/>
        <w:overflowPunct/>
        <w:topLinePunct w:val="0"/>
        <w:autoSpaceDE w:val="0"/>
        <w:autoSpaceDN w:val="0"/>
        <w:bidi w:val="0"/>
        <w:adjustRightInd w:val="0"/>
        <w:snapToGrid w:val="0"/>
        <w:spacing w:line="560" w:lineRule="exact"/>
        <w:ind w:right="15" w:firstLine="637"/>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（8）区水务局：</w:t>
      </w:r>
      <w:r>
        <w:rPr>
          <w:rFonts w:ascii="仿宋_GB2312" w:hAnsi="仿宋_GB2312" w:eastAsia="仿宋_GB2312" w:cs="Arial"/>
          <w:snapToGrid w:val="0"/>
          <w:color w:val="000000"/>
          <w:spacing w:val="8"/>
          <w:kern w:val="0"/>
          <w:sz w:val="32"/>
          <w:szCs w:val="21"/>
          <w:lang w:val="en-US" w:eastAsia="en-US" w:bidi="ar-SA"/>
        </w:rPr>
        <w:t>配合公安交警、交通运输部门在集中式饮用水水源地保护区、水库、河流等水环境敏感区域内的公路适当位置设立指示、警示标志；配合生态环境部门完成对河道污染源的截流工作，协助进行污染治理，指导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环境事件次生水污染事件的应急管理工作，及时提供事发现场水文资料，监测并发布相关水文信息。参与开展地表水、地下水突发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环境污染事件调查和评价，并做好环境污染事件区域群众生活用水工作。</w:t>
      </w:r>
    </w:p>
    <w:p w14:paraId="06B5BC89">
      <w:pPr>
        <w:pStyle w:val="7"/>
        <w:keepNext/>
        <w:pageBreakBefore w:val="0"/>
        <w:widowControl/>
        <w:kinsoku/>
        <w:wordWrap/>
        <w:overflowPunct/>
        <w:topLinePunct w:val="0"/>
        <w:autoSpaceDE w:val="0"/>
        <w:autoSpaceDN w:val="0"/>
        <w:bidi w:val="0"/>
        <w:adjustRightInd w:val="0"/>
        <w:snapToGrid w:val="0"/>
        <w:spacing w:line="560" w:lineRule="exact"/>
        <w:ind w:left="5" w:firstLine="632"/>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（9）区交通运输局：</w:t>
      </w:r>
      <w:r>
        <w:rPr>
          <w:rFonts w:ascii="仿宋_GB2312" w:hAnsi="仿宋_GB2312" w:eastAsia="仿宋_GB2312" w:cs="Arial"/>
          <w:snapToGrid w:val="0"/>
          <w:color w:val="000000"/>
          <w:spacing w:val="8"/>
          <w:kern w:val="0"/>
          <w:sz w:val="32"/>
          <w:szCs w:val="21"/>
          <w:lang w:val="en-US" w:eastAsia="en-US" w:bidi="ar-SA"/>
        </w:rPr>
        <w:t>负责协助公安部门对道路危险化学品运输事故现场实施管制、疏导和保护；及时修复损坏道路，保证道路畅通；开辟快捷通道，保障抢救车辆和物资运输车辆通行；协助公安部门调查处理危险化学品运输车辆事故及肇事逃逸嫌疑车辆和人员；组织车辆运送滞留事故现场人员；协助公安部门组织调用施救工程车辆；加强途经水库、水源地及河流等重要路段安全设施建设,健全警告警示标志及防撞防护设施，实施公路安保工程和事故多发路段整治工程；协同应急管理部门对事故车辆装载危险化学品驳载、转移，妥善处置事故车辆；</w:t>
      </w:r>
      <w:r>
        <w:rPr>
          <w:rFonts w:hint="eastAsia" w:ascii="仿宋_GB2312" w:hAnsi="仿宋_GB2312" w:eastAsia="仿宋_GB2312" w:cs="Arial"/>
          <w:snapToGrid w:val="0"/>
          <w:color w:val="000000"/>
          <w:spacing w:val="8"/>
          <w:kern w:val="0"/>
          <w:sz w:val="32"/>
          <w:szCs w:val="21"/>
          <w:lang w:val="en-US" w:eastAsia="en-US" w:bidi="ar-SA"/>
        </w:rPr>
        <w:t>责任主体委托有鉴定资质的第三方对废弃物进行，属危险废物的废弃物指定有资质的危险废物处置单位进行处理。区交通运输局负责提供车辆通行便利或协调运输的车辆。</w:t>
      </w:r>
    </w:p>
    <w:p w14:paraId="5B396A87">
      <w:pPr>
        <w:pStyle w:val="7"/>
        <w:keepNext/>
        <w:pageBreakBefore w:val="0"/>
        <w:widowControl/>
        <w:kinsoku/>
        <w:wordWrap/>
        <w:overflowPunct/>
        <w:topLinePunct w:val="0"/>
        <w:autoSpaceDE w:val="0"/>
        <w:autoSpaceDN w:val="0"/>
        <w:bidi w:val="0"/>
        <w:adjustRightInd w:val="0"/>
        <w:snapToGrid w:val="0"/>
        <w:spacing w:line="560" w:lineRule="exact"/>
        <w:ind w:left="5" w:right="24" w:firstLine="632"/>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（10）区住建局：</w:t>
      </w:r>
      <w:r>
        <w:rPr>
          <w:rFonts w:ascii="仿宋_GB2312" w:hAnsi="仿宋_GB2312" w:eastAsia="仿宋_GB2312" w:cs="Arial"/>
          <w:snapToGrid w:val="0"/>
          <w:color w:val="000000"/>
          <w:spacing w:val="8"/>
          <w:kern w:val="0"/>
          <w:sz w:val="32"/>
          <w:szCs w:val="21"/>
          <w:lang w:val="en-US" w:eastAsia="en-US" w:bidi="ar-SA"/>
        </w:rPr>
        <w:t>参与城市道路危险化学品运输事故现场救援工作，负责协调事发地乡镇、街道和相关部门维护、修复交通事故中毁坏道路、交通设施、燃气设施等工作。</w:t>
      </w:r>
    </w:p>
    <w:p w14:paraId="773207C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rPr>
          <w:rStyle w:val="15"/>
          <w:rFonts w:cs="Arial"/>
          <w:b/>
          <w:snapToGrid w:val="0"/>
          <w:color w:val="000000"/>
          <w:kern w:val="0"/>
          <w:sz w:val="32"/>
          <w:szCs w:val="32"/>
          <w:lang w:val="en-US" w:eastAsia="en-US" w:bidi="ar-SA"/>
        </w:rPr>
        <w:t>（11）区教育局：</w:t>
      </w:r>
      <w:r>
        <w:rPr>
          <w:rFonts w:ascii="仿宋_GB2312" w:hAnsi="仿宋_GB2312" w:eastAsia="仿宋_GB2312" w:cs="Arial"/>
          <w:snapToGrid w:val="0"/>
          <w:color w:val="000000"/>
          <w:spacing w:val="8"/>
          <w:kern w:val="0"/>
          <w:sz w:val="32"/>
          <w:szCs w:val="21"/>
          <w:lang w:val="en-US" w:eastAsia="en-US" w:bidi="ar-SA"/>
        </w:rPr>
        <w:t>负责组织危险化学品道路运输突发</w:t>
      </w:r>
      <w:r>
        <w:rPr>
          <w:rFonts w:hint="eastAsia"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环境事件所在地学校、幼儿园等教学单位学生的疏散、安置、心理干预等工作。</w:t>
      </w:r>
    </w:p>
    <w:p w14:paraId="1E5D69B4">
      <w:pPr>
        <w:pStyle w:val="7"/>
        <w:keepNext/>
        <w:pageBreakBefore w:val="0"/>
        <w:widowControl/>
        <w:kinsoku/>
        <w:wordWrap/>
        <w:overflowPunct/>
        <w:topLinePunct w:val="0"/>
        <w:autoSpaceDE w:val="0"/>
        <w:autoSpaceDN w:val="0"/>
        <w:bidi w:val="0"/>
        <w:adjustRightInd w:val="0"/>
        <w:snapToGrid w:val="0"/>
        <w:spacing w:line="560" w:lineRule="exact"/>
        <w:ind w:left="18" w:right="95" w:firstLine="617"/>
        <w:jc w:val="both"/>
        <w:textAlignment w:val="baseline"/>
      </w:pPr>
      <w:r>
        <w:rPr>
          <w:rStyle w:val="15"/>
          <w:rFonts w:cs="Arial"/>
          <w:b/>
          <w:snapToGrid w:val="0"/>
          <w:color w:val="000000"/>
          <w:kern w:val="0"/>
          <w:sz w:val="32"/>
          <w:szCs w:val="32"/>
          <w:lang w:val="en-US" w:eastAsia="en-US" w:bidi="ar-SA"/>
        </w:rPr>
        <w:t>（12）区民政局：</w:t>
      </w:r>
      <w:r>
        <w:rPr>
          <w:rFonts w:ascii="仿宋_GB2312" w:hAnsi="仿宋_GB2312" w:eastAsia="仿宋_GB2312" w:cs="Arial"/>
          <w:snapToGrid w:val="0"/>
          <w:color w:val="000000"/>
          <w:spacing w:val="8"/>
          <w:kern w:val="0"/>
          <w:sz w:val="32"/>
          <w:szCs w:val="21"/>
          <w:lang w:val="en-US" w:eastAsia="en-US" w:bidi="ar-SA"/>
        </w:rPr>
        <w:t>协助有关部门做好因危险化学品道路运输突发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环境事件受灾困难群众的安置、救助等后勤保障工作。</w:t>
      </w:r>
    </w:p>
    <w:p w14:paraId="71DCEFEC">
      <w:pPr>
        <w:pStyle w:val="7"/>
        <w:keepNext/>
        <w:pageBreakBefore w:val="0"/>
        <w:widowControl/>
        <w:kinsoku/>
        <w:wordWrap/>
        <w:overflowPunct/>
        <w:topLinePunct w:val="0"/>
        <w:autoSpaceDE w:val="0"/>
        <w:autoSpaceDN w:val="0"/>
        <w:bidi w:val="0"/>
        <w:adjustRightInd w:val="0"/>
        <w:snapToGrid w:val="0"/>
        <w:spacing w:line="560" w:lineRule="exact"/>
        <w:ind w:left="13" w:firstLine="622"/>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（13）区卫生健康局：</w:t>
      </w:r>
      <w:r>
        <w:rPr>
          <w:rFonts w:ascii="仿宋_GB2312" w:hAnsi="仿宋_GB2312" w:eastAsia="仿宋_GB2312" w:cs="Arial"/>
          <w:snapToGrid w:val="0"/>
          <w:color w:val="000000"/>
          <w:spacing w:val="8"/>
          <w:kern w:val="0"/>
          <w:sz w:val="32"/>
          <w:szCs w:val="21"/>
          <w:lang w:val="en-US" w:eastAsia="en-US" w:bidi="ar-SA"/>
        </w:rPr>
        <w:t>负责组织协调医疗机构对事故伤亡人员开展医疗救援和处置；负责突发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环境事件现场医务人员、器材、药品调配及伤员转移和伤亡人员情况统计工作；组织专家制定抢救方案，协调处理抢救中出现的问题；做好防护指导，组织实施受污区域卫生防疫工作。</w:t>
      </w:r>
    </w:p>
    <w:p w14:paraId="2BCA61F8">
      <w:pPr>
        <w:pStyle w:val="7"/>
        <w:keepNext/>
        <w:pageBreakBefore w:val="0"/>
        <w:widowControl/>
        <w:kinsoku/>
        <w:wordWrap/>
        <w:overflowPunct/>
        <w:topLinePunct w:val="0"/>
        <w:autoSpaceDE w:val="0"/>
        <w:autoSpaceDN w:val="0"/>
        <w:bidi w:val="0"/>
        <w:adjustRightInd w:val="0"/>
        <w:snapToGrid w:val="0"/>
        <w:spacing w:line="560" w:lineRule="exact"/>
        <w:ind w:left="3" w:firstLine="632"/>
        <w:jc w:val="both"/>
        <w:textAlignment w:val="baseline"/>
      </w:pPr>
      <w:r>
        <w:rPr>
          <w:rStyle w:val="15"/>
          <w:rFonts w:cs="Arial"/>
          <w:b/>
          <w:snapToGrid w:val="0"/>
          <w:color w:val="000000"/>
          <w:kern w:val="0"/>
          <w:sz w:val="32"/>
          <w:szCs w:val="32"/>
          <w:lang w:val="en-US" w:eastAsia="en-US" w:bidi="ar-SA"/>
        </w:rPr>
        <w:t>（14）区工信局:</w:t>
      </w:r>
      <w:r>
        <w:rPr>
          <w:rFonts w:ascii="仿宋_GB2312" w:hAnsi="仿宋_GB2312" w:eastAsia="仿宋_GB2312" w:cs="Arial"/>
          <w:snapToGrid w:val="0"/>
          <w:color w:val="000000"/>
          <w:spacing w:val="8"/>
          <w:kern w:val="0"/>
          <w:sz w:val="32"/>
          <w:szCs w:val="21"/>
          <w:lang w:val="en-US" w:eastAsia="en-US" w:bidi="ar-SA"/>
        </w:rPr>
        <w:t>参与制定整治重点污染源方案，消除污染危害；协助生态环境、应急管理等部门对突发环境事件进行调查、处理和善后；负责应急通信指挥调度工作，满足危险化学品道路运输突发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环境事件应急处置的电力、通信保障及恢复工作的需要，确保用电、通信安全畅通。</w:t>
      </w:r>
    </w:p>
    <w:p w14:paraId="449DDB9C">
      <w:pPr>
        <w:pStyle w:val="7"/>
        <w:keepNext/>
        <w:pageBreakBefore w:val="0"/>
        <w:widowControl/>
        <w:kinsoku/>
        <w:wordWrap/>
        <w:overflowPunct/>
        <w:topLinePunct w:val="0"/>
        <w:autoSpaceDE w:val="0"/>
        <w:autoSpaceDN w:val="0"/>
        <w:bidi w:val="0"/>
        <w:adjustRightInd w:val="0"/>
        <w:snapToGrid w:val="0"/>
        <w:spacing w:line="560" w:lineRule="exact"/>
        <w:ind w:left="2" w:firstLine="634"/>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（15）区农业农村局：</w:t>
      </w:r>
      <w:r>
        <w:rPr>
          <w:rFonts w:ascii="仿宋_GB2312" w:hAnsi="仿宋_GB2312" w:eastAsia="仿宋_GB2312" w:cs="Arial"/>
          <w:snapToGrid w:val="0"/>
          <w:color w:val="000000"/>
          <w:spacing w:val="8"/>
          <w:kern w:val="0"/>
          <w:sz w:val="32"/>
          <w:szCs w:val="21"/>
          <w:lang w:val="en-US" w:eastAsia="en-US" w:bidi="ar-SA"/>
        </w:rPr>
        <w:t>负责做好涉及农田、农作物的土壤、水源、大气</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污染事件的应急处置工作；会同生态环境部门开展农田土壤、水体、大气等环境监测工作；组织开展农用地土壤、水体、大气等污染责任人认定工作，指导农田的修复工作。负责涉及草场、渔业水域、野生水生生物、畜禽养殖的水体、土壤、大气等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环境事件的应急处置工作。</w:t>
      </w:r>
    </w:p>
    <w:p w14:paraId="25514373">
      <w:pPr>
        <w:pStyle w:val="7"/>
        <w:keepNext/>
        <w:pageBreakBefore w:val="0"/>
        <w:widowControl/>
        <w:kinsoku/>
        <w:wordWrap/>
        <w:overflowPunct/>
        <w:topLinePunct w:val="0"/>
        <w:autoSpaceDE w:val="0"/>
        <w:autoSpaceDN w:val="0"/>
        <w:bidi w:val="0"/>
        <w:adjustRightInd w:val="0"/>
        <w:snapToGrid w:val="0"/>
        <w:spacing w:line="560" w:lineRule="exact"/>
        <w:ind w:left="9" w:right="91" w:firstLine="21"/>
        <w:jc w:val="both"/>
        <w:textAlignment w:val="baseline"/>
      </w:pPr>
      <w:r>
        <w:rPr>
          <w:rStyle w:val="15"/>
          <w:rFonts w:cs="Arial"/>
          <w:b/>
          <w:snapToGrid w:val="0"/>
          <w:color w:val="000000"/>
          <w:kern w:val="0"/>
          <w:sz w:val="32"/>
          <w:szCs w:val="32"/>
          <w:lang w:val="en-US" w:eastAsia="en-US" w:bidi="ar-SA"/>
        </w:rPr>
        <w:t>（16）区市场监管局：</w:t>
      </w:r>
      <w:r>
        <w:rPr>
          <w:rFonts w:ascii="仿宋_GB2312" w:hAnsi="仿宋_GB2312" w:eastAsia="仿宋_GB2312" w:cs="Arial"/>
          <w:snapToGrid w:val="0"/>
          <w:color w:val="000000"/>
          <w:spacing w:val="8"/>
          <w:kern w:val="0"/>
          <w:sz w:val="32"/>
          <w:szCs w:val="21"/>
          <w:lang w:val="en-US" w:eastAsia="en-US" w:bidi="ar-SA"/>
        </w:rPr>
        <w:t>负责危险化学品及包装容器的质量监督；对危险化学品的运输罐体实物及安全阀质量、大罐小标、危险化学品的“混装”等违规行为引发的各类突发事故进行相关的技术鉴定；参与危险化学品道路运输事故中环境污染造成相关食品安全事故的调查处理。</w:t>
      </w:r>
    </w:p>
    <w:p w14:paraId="55D60A0B">
      <w:pPr>
        <w:pStyle w:val="7"/>
        <w:keepNext/>
        <w:pageBreakBefore w:val="0"/>
        <w:widowControl/>
        <w:kinsoku/>
        <w:wordWrap/>
        <w:overflowPunct/>
        <w:topLinePunct w:val="0"/>
        <w:autoSpaceDE w:val="0"/>
        <w:autoSpaceDN w:val="0"/>
        <w:bidi w:val="0"/>
        <w:adjustRightInd w:val="0"/>
        <w:snapToGrid w:val="0"/>
        <w:spacing w:line="560" w:lineRule="exact"/>
        <w:ind w:left="13" w:right="39" w:firstLine="625"/>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（17）区林草局：</w:t>
      </w:r>
      <w:r>
        <w:rPr>
          <w:rFonts w:ascii="仿宋_GB2312" w:hAnsi="仿宋_GB2312" w:eastAsia="仿宋_GB2312" w:cs="Arial"/>
          <w:snapToGrid w:val="0"/>
          <w:color w:val="000000"/>
          <w:spacing w:val="8"/>
          <w:kern w:val="0"/>
          <w:sz w:val="32"/>
          <w:szCs w:val="21"/>
          <w:lang w:val="en-US" w:eastAsia="en-US" w:bidi="ar-SA"/>
        </w:rPr>
        <w:t>负责涉及森林、林地、草原、野生陆生动物</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环境污染事件的应急处置工作；会同生态环境部门开展林地、草原区域内土壤、水体、大气等环境监测工作；指导林地、草原的生态修复工作。</w:t>
      </w:r>
    </w:p>
    <w:p w14:paraId="6E672D57">
      <w:pPr>
        <w:pStyle w:val="7"/>
        <w:keepNext/>
        <w:pageBreakBefore w:val="0"/>
        <w:widowControl/>
        <w:kinsoku/>
        <w:wordWrap/>
        <w:overflowPunct/>
        <w:topLinePunct w:val="0"/>
        <w:autoSpaceDE w:val="0"/>
        <w:autoSpaceDN w:val="0"/>
        <w:bidi w:val="0"/>
        <w:adjustRightInd w:val="0"/>
        <w:snapToGrid w:val="0"/>
        <w:spacing w:line="560" w:lineRule="exact"/>
        <w:ind w:left="9" w:right="59" w:firstLine="629"/>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（18）区气象局：</w:t>
      </w:r>
      <w:r>
        <w:rPr>
          <w:rFonts w:ascii="仿宋_GB2312" w:hAnsi="仿宋_GB2312" w:eastAsia="仿宋_GB2312" w:cs="Arial"/>
          <w:snapToGrid w:val="0"/>
          <w:color w:val="000000"/>
          <w:spacing w:val="8"/>
          <w:kern w:val="0"/>
          <w:sz w:val="32"/>
          <w:szCs w:val="21"/>
          <w:lang w:val="en-US" w:eastAsia="en-US" w:bidi="ar-SA"/>
        </w:rPr>
        <w:t>负责提供事发地天气情况，为危险化学品道路运输突发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环境事件应急处置提供必要的气象观测和预报服务。</w:t>
      </w:r>
    </w:p>
    <w:p w14:paraId="408CA22C">
      <w:pPr>
        <w:pStyle w:val="7"/>
        <w:keepNext/>
        <w:pageBreakBefore w:val="0"/>
        <w:widowControl/>
        <w:kinsoku/>
        <w:wordWrap/>
        <w:overflowPunct/>
        <w:topLinePunct w:val="0"/>
        <w:autoSpaceDE w:val="0"/>
        <w:autoSpaceDN w:val="0"/>
        <w:bidi w:val="0"/>
        <w:adjustRightInd w:val="0"/>
        <w:snapToGrid w:val="0"/>
        <w:spacing w:line="560" w:lineRule="exact"/>
        <w:ind w:left="2" w:right="89" w:firstLine="636"/>
        <w:jc w:val="both"/>
        <w:textAlignment w:val="baseline"/>
        <w:rPr>
          <w:rStyle w:val="15"/>
          <w:rFonts w:cs="Arial"/>
          <w:b/>
          <w:snapToGrid w:val="0"/>
          <w:color w:val="000000"/>
          <w:kern w:val="0"/>
          <w:sz w:val="32"/>
          <w:szCs w:val="32"/>
          <w:lang w:val="en-US" w:eastAsia="en-US" w:bidi="ar-SA"/>
        </w:rPr>
      </w:pPr>
      <w:r>
        <w:rPr>
          <w:rStyle w:val="15"/>
          <w:rFonts w:hint="eastAsia" w:eastAsia="仿宋_GB2312" w:cs="Arial"/>
          <w:b/>
          <w:snapToGrid w:val="0"/>
          <w:color w:val="000000"/>
          <w:kern w:val="0"/>
          <w:sz w:val="32"/>
          <w:szCs w:val="32"/>
          <w:lang w:val="en-US" w:eastAsia="zh-CN" w:bidi="ar-SA"/>
        </w:rPr>
        <w:t>（19）区消防救援局</w:t>
      </w:r>
      <w:r>
        <w:rPr>
          <w:rStyle w:val="15"/>
          <w:rFonts w:hint="eastAsia" w:cs="Arial"/>
          <w:b/>
          <w:snapToGrid w:val="0"/>
          <w:color w:val="000000"/>
          <w:kern w:val="0"/>
          <w:sz w:val="32"/>
          <w:szCs w:val="32"/>
          <w:lang w:val="en-US" w:eastAsia="en-US" w:bidi="ar-SA"/>
        </w:rPr>
        <w:t>：</w:t>
      </w:r>
      <w:r>
        <w:rPr>
          <w:rFonts w:hint="eastAsia" w:ascii="仿宋_GB2312" w:hAnsi="仿宋_GB2312" w:eastAsia="仿宋_GB2312" w:cs="Arial"/>
          <w:snapToGrid w:val="0"/>
          <w:color w:val="000000"/>
          <w:spacing w:val="8"/>
          <w:kern w:val="0"/>
          <w:sz w:val="32"/>
          <w:szCs w:val="21"/>
          <w:lang w:val="en-US" w:eastAsia="en-US" w:bidi="ar-SA"/>
        </w:rPr>
        <w:t>负责实施现场抢险救灾，第一时间赶赴现场，将事故伤者转移到危险区域以外；在事故原因及事故车辆所载的危险物品性质特征未明的情况下，采取切断火源、冷却抑爆、初期堵漏等必要手段有效控制事故灾害的蔓延，会同应急管理、生态环境部门对危险物品的性质特征进行分析，采取正确的施救方法，直至完全控制险情。</w:t>
      </w:r>
    </w:p>
    <w:p w14:paraId="4BDC3531">
      <w:pPr>
        <w:pStyle w:val="7"/>
        <w:keepNext/>
        <w:pageBreakBefore w:val="0"/>
        <w:widowControl/>
        <w:kinsoku/>
        <w:wordWrap/>
        <w:overflowPunct/>
        <w:topLinePunct w:val="0"/>
        <w:autoSpaceDE w:val="0"/>
        <w:autoSpaceDN w:val="0"/>
        <w:bidi w:val="0"/>
        <w:adjustRightInd w:val="0"/>
        <w:snapToGrid w:val="0"/>
        <w:spacing w:line="560" w:lineRule="exact"/>
        <w:ind w:left="2" w:right="89" w:firstLine="636"/>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w:t>
      </w:r>
      <w:r>
        <w:rPr>
          <w:rStyle w:val="15"/>
          <w:rFonts w:hint="eastAsia" w:eastAsia="仿宋_GB2312" w:cs="Arial"/>
          <w:b/>
          <w:snapToGrid w:val="0"/>
          <w:color w:val="000000"/>
          <w:kern w:val="0"/>
          <w:sz w:val="32"/>
          <w:szCs w:val="32"/>
          <w:lang w:val="en-US" w:eastAsia="zh-CN" w:bidi="ar-SA"/>
        </w:rPr>
        <w:t>20</w:t>
      </w:r>
      <w:r>
        <w:rPr>
          <w:rStyle w:val="15"/>
          <w:rFonts w:cs="Arial"/>
          <w:b/>
          <w:snapToGrid w:val="0"/>
          <w:color w:val="000000"/>
          <w:kern w:val="0"/>
          <w:sz w:val="32"/>
          <w:szCs w:val="32"/>
          <w:lang w:val="en-US" w:eastAsia="en-US" w:bidi="ar-SA"/>
        </w:rPr>
        <w:t>）区粮食和物资储备中心：</w:t>
      </w:r>
      <w:r>
        <w:rPr>
          <w:rFonts w:ascii="仿宋_GB2312" w:hAnsi="仿宋_GB2312" w:eastAsia="仿宋_GB2312" w:cs="Arial"/>
          <w:snapToGrid w:val="0"/>
          <w:color w:val="000000"/>
          <w:spacing w:val="8"/>
          <w:kern w:val="0"/>
          <w:sz w:val="32"/>
          <w:szCs w:val="21"/>
          <w:lang w:val="en-US" w:eastAsia="en-US" w:bidi="ar-SA"/>
        </w:rPr>
        <w:t>组织做好环境应急救援物资及临时安置重要物资的紧急生产、储备调拨和紧急配送工作；落实危险化学品道路运输突发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环境事件区域受灾群众的粮食、肉菜等重要消费品及应急储备物资的调拨、收储、轮换和管理。</w:t>
      </w:r>
    </w:p>
    <w:p w14:paraId="7B45DDB1">
      <w:pPr>
        <w:pStyle w:val="7"/>
        <w:keepNext/>
        <w:pageBreakBefore w:val="0"/>
        <w:widowControl/>
        <w:kinsoku/>
        <w:wordWrap/>
        <w:overflowPunct/>
        <w:topLinePunct w:val="0"/>
        <w:autoSpaceDE w:val="0"/>
        <w:autoSpaceDN w:val="0"/>
        <w:bidi w:val="0"/>
        <w:adjustRightInd w:val="0"/>
        <w:snapToGrid w:val="0"/>
        <w:spacing w:line="560" w:lineRule="exact"/>
        <w:ind w:firstLine="638"/>
        <w:jc w:val="both"/>
        <w:textAlignment w:val="baseline"/>
      </w:pPr>
      <w:r>
        <w:rPr>
          <w:rStyle w:val="15"/>
          <w:rFonts w:cs="Arial"/>
          <w:b/>
          <w:snapToGrid w:val="0"/>
          <w:color w:val="000000"/>
          <w:kern w:val="0"/>
          <w:sz w:val="32"/>
          <w:szCs w:val="32"/>
          <w:lang w:val="en-US" w:eastAsia="en-US" w:bidi="ar-SA"/>
        </w:rPr>
        <w:t>（2</w:t>
      </w:r>
      <w:r>
        <w:rPr>
          <w:rStyle w:val="15"/>
          <w:rFonts w:hint="eastAsia" w:eastAsia="仿宋_GB2312" w:cs="Arial"/>
          <w:b/>
          <w:snapToGrid w:val="0"/>
          <w:color w:val="000000"/>
          <w:kern w:val="0"/>
          <w:sz w:val="32"/>
          <w:szCs w:val="32"/>
          <w:lang w:val="en-US" w:eastAsia="zh-CN" w:bidi="ar-SA"/>
        </w:rPr>
        <w:t>1</w:t>
      </w:r>
      <w:r>
        <w:rPr>
          <w:rStyle w:val="15"/>
          <w:rFonts w:cs="Arial"/>
          <w:b/>
          <w:snapToGrid w:val="0"/>
          <w:color w:val="000000"/>
          <w:kern w:val="0"/>
          <w:sz w:val="32"/>
          <w:szCs w:val="32"/>
          <w:lang w:val="en-US" w:eastAsia="en-US" w:bidi="ar-SA"/>
        </w:rPr>
        <w:t>）</w:t>
      </w:r>
      <w:r>
        <w:rPr>
          <w:rStyle w:val="15"/>
          <w:rFonts w:hint="eastAsia" w:eastAsia="仿宋_GB2312" w:cs="Arial"/>
          <w:b/>
          <w:snapToGrid w:val="0"/>
          <w:color w:val="000000"/>
          <w:kern w:val="0"/>
          <w:sz w:val="32"/>
          <w:szCs w:val="32"/>
          <w:lang w:val="en-US" w:eastAsia="zh-CN" w:bidi="ar-SA"/>
        </w:rPr>
        <w:t>区消防救援局</w:t>
      </w:r>
      <w:r>
        <w:rPr>
          <w:rStyle w:val="15"/>
          <w:rFonts w:cs="Arial"/>
          <w:b/>
          <w:snapToGrid w:val="0"/>
          <w:color w:val="000000"/>
          <w:kern w:val="0"/>
          <w:sz w:val="32"/>
          <w:szCs w:val="32"/>
          <w:lang w:val="en-US" w:eastAsia="en-US" w:bidi="ar-SA"/>
        </w:rPr>
        <w:t>：</w:t>
      </w:r>
      <w:r>
        <w:rPr>
          <w:rFonts w:ascii="仿宋_GB2312" w:hAnsi="仿宋_GB2312" w:eastAsia="仿宋_GB2312" w:cs="Arial"/>
          <w:snapToGrid w:val="0"/>
          <w:color w:val="000000"/>
          <w:spacing w:val="8"/>
          <w:kern w:val="0"/>
          <w:sz w:val="32"/>
          <w:szCs w:val="21"/>
          <w:lang w:val="en-US" w:eastAsia="en-US" w:bidi="ar-SA"/>
        </w:rPr>
        <w:t>负责实施现场抢险救灾，第一时间赶赴现场，将事故伤者转移到危险区域以外；在事故原因及事故车辆所载的危险物品性质特征未明的情况下，采取必要手段有效控制事故灾害的蔓延，会同应急管理、生态环境部门对危险物品的性质特征进行分析，采取正确的施救方法，直至完全控制险情。</w:t>
      </w:r>
    </w:p>
    <w:p w14:paraId="187B935F">
      <w:pPr>
        <w:pStyle w:val="7"/>
        <w:keepNext/>
        <w:pageBreakBefore w:val="0"/>
        <w:widowControl/>
        <w:kinsoku/>
        <w:wordWrap/>
        <w:overflowPunct/>
        <w:topLinePunct w:val="0"/>
        <w:autoSpaceDE w:val="0"/>
        <w:autoSpaceDN w:val="0"/>
        <w:bidi w:val="0"/>
        <w:adjustRightInd w:val="0"/>
        <w:snapToGrid w:val="0"/>
        <w:spacing w:line="560" w:lineRule="exact"/>
        <w:ind w:left="9" w:right="86" w:firstLine="629"/>
        <w:jc w:val="both"/>
        <w:textAlignment w:val="baseline"/>
        <w:rPr>
          <w:rFonts w:ascii="仿宋_GB2312" w:hAnsi="仿宋_GB2312" w:eastAsia="仿宋_GB2312" w:cs="Arial"/>
          <w:snapToGrid w:val="0"/>
          <w:color w:val="000000"/>
          <w:spacing w:val="8"/>
          <w:kern w:val="0"/>
          <w:sz w:val="32"/>
          <w:szCs w:val="21"/>
          <w:lang w:val="en-US" w:eastAsia="en-US" w:bidi="ar-SA"/>
        </w:rPr>
      </w:pPr>
      <w:r>
        <w:rPr>
          <w:rStyle w:val="15"/>
          <w:rFonts w:cs="Arial"/>
          <w:b/>
          <w:snapToGrid w:val="0"/>
          <w:color w:val="000000"/>
          <w:kern w:val="0"/>
          <w:sz w:val="32"/>
          <w:szCs w:val="32"/>
          <w:lang w:val="en-US" w:eastAsia="en-US" w:bidi="ar-SA"/>
        </w:rPr>
        <w:t>（2</w:t>
      </w:r>
      <w:r>
        <w:rPr>
          <w:rStyle w:val="15"/>
          <w:rFonts w:hint="eastAsia" w:eastAsia="仿宋_GB2312" w:cs="Arial"/>
          <w:b/>
          <w:snapToGrid w:val="0"/>
          <w:color w:val="000000"/>
          <w:kern w:val="0"/>
          <w:sz w:val="32"/>
          <w:szCs w:val="32"/>
          <w:lang w:val="en-US" w:eastAsia="zh-CN" w:bidi="ar-SA"/>
        </w:rPr>
        <w:t>2</w:t>
      </w:r>
      <w:r>
        <w:rPr>
          <w:rStyle w:val="15"/>
          <w:rFonts w:cs="Arial"/>
          <w:b/>
          <w:snapToGrid w:val="0"/>
          <w:color w:val="000000"/>
          <w:kern w:val="0"/>
          <w:sz w:val="32"/>
          <w:szCs w:val="32"/>
          <w:lang w:val="en-US" w:eastAsia="en-US" w:bidi="ar-SA"/>
        </w:rPr>
        <w:t>）各乡镇、街道：</w:t>
      </w:r>
      <w:r>
        <w:rPr>
          <w:rFonts w:ascii="仿宋_GB2312" w:hAnsi="仿宋_GB2312" w:eastAsia="仿宋_GB2312" w:cs="Arial"/>
          <w:snapToGrid w:val="0"/>
          <w:color w:val="000000"/>
          <w:spacing w:val="8"/>
          <w:kern w:val="0"/>
          <w:sz w:val="32"/>
          <w:szCs w:val="21"/>
          <w:lang w:val="en-US" w:eastAsia="en-US" w:bidi="ar-SA"/>
        </w:rPr>
        <w:t>按属地管理原则负责行政区域内所有道路（包括辖区高速公路）危险化学品运输突发</w:t>
      </w:r>
      <w:r>
        <w:rPr>
          <w:rFonts w:hint="eastAsia" w:ascii="仿宋_GB2312" w:hAnsi="仿宋_GB2312" w:eastAsia="仿宋_GB2312" w:cs="Arial"/>
          <w:snapToGrid w:val="0"/>
          <w:color w:val="000000"/>
          <w:spacing w:val="8"/>
          <w:kern w:val="0"/>
          <w:sz w:val="32"/>
          <w:szCs w:val="21"/>
          <w:lang w:val="en-US" w:eastAsia="zh-CN" w:bidi="ar-SA"/>
        </w:rPr>
        <w:t>生态</w:t>
      </w:r>
      <w:r>
        <w:rPr>
          <w:rFonts w:ascii="仿宋_GB2312" w:hAnsi="仿宋_GB2312" w:eastAsia="仿宋_GB2312" w:cs="Arial"/>
          <w:snapToGrid w:val="0"/>
          <w:color w:val="000000"/>
          <w:spacing w:val="8"/>
          <w:kern w:val="0"/>
          <w:sz w:val="32"/>
          <w:szCs w:val="21"/>
          <w:lang w:val="en-US" w:eastAsia="en-US" w:bidi="ar-SA"/>
        </w:rPr>
        <w:t>环境事件应急处置和救援的组织指挥。</w:t>
      </w:r>
    </w:p>
    <w:p w14:paraId="144E3688">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3.预警与措施</w:t>
      </w:r>
    </w:p>
    <w:p w14:paraId="5DB187D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3.1预防措施</w:t>
      </w:r>
    </w:p>
    <w:p w14:paraId="4BA45972">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应急管理、交通运输、公安、消防救援、生态环境、市场监管、卫生健康、自然资源、农业农村、林草等部门要建立危险化学品道路运输突发</w:t>
      </w:r>
      <w:r>
        <w:rPr>
          <w:rFonts w:hint="eastAsia"/>
          <w:lang w:val="en-US" w:eastAsia="zh-CN"/>
        </w:rPr>
        <w:t>生态</w:t>
      </w:r>
      <w:r>
        <w:t>环境事件应对处置联席会议制度和信息共享通报制度，分析安全形势，制定整改措施，通报事故信息，不断提高协同应对能力和水平。</w:t>
      </w:r>
    </w:p>
    <w:p w14:paraId="009D7CF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公安、应急管理、交通运输、市场监管等部门要切实落实监管职责，有效预防危险化学品道路运输突发</w:t>
      </w:r>
      <w:r>
        <w:rPr>
          <w:rFonts w:hint="eastAsia"/>
          <w:lang w:val="en-US" w:eastAsia="zh-CN"/>
        </w:rPr>
        <w:t>生态</w:t>
      </w:r>
      <w:r>
        <w:t>环境事件发生。公安交警、交通运输、市场监管等部门要严把危险化学品道路运输新车入户关和车辆年检审验关，严把危险化学品道路运输经营许可关和从业人员资格许可关，禁止不合格车辆、无运输经营许可证、无资格许可证的车辆上路。市场监管部门要严把槽罐容器检验关，对于槽罐车的质量、容积和外形尺寸按危险化学品实际密度进行严格核定，坚决杜绝“大罐小标”私自改装行为。交通运输、市场监管部门要严把运输市场准入关，进一步强化危险化学品运输企业责任，加强挂靠经营行为的管理。</w:t>
      </w:r>
    </w:p>
    <w:p w14:paraId="67F666CC">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交通运输、公安交警部门要在城乡集中式饮用水水源地保护区、水库、河流等水环境敏感区域内的公路适当位置设置危险化学品运输安全指示、警示标志，合理采取避让、限行、绕行等措施，最大限度避免交通运输事故次生饮用水源地、跨界流域突发</w:t>
      </w:r>
      <w:r>
        <w:rPr>
          <w:rFonts w:hint="eastAsia"/>
          <w:lang w:val="en-US" w:eastAsia="zh-CN"/>
        </w:rPr>
        <w:t>生态</w:t>
      </w:r>
      <w:r>
        <w:t>环境事件发生，保障水环境安全。</w:t>
      </w:r>
    </w:p>
    <w:p w14:paraId="7F748843">
      <w:pPr>
        <w:pStyle w:val="7"/>
        <w:keepNext/>
        <w:pageBreakBefore w:val="0"/>
        <w:widowControl/>
        <w:kinsoku/>
        <w:wordWrap/>
        <w:overflowPunct/>
        <w:topLinePunct w:val="0"/>
        <w:autoSpaceDE w:val="0"/>
        <w:autoSpaceDN w:val="0"/>
        <w:bidi w:val="0"/>
        <w:adjustRightInd w:val="0"/>
        <w:snapToGrid w:val="0"/>
        <w:spacing w:line="560" w:lineRule="exact"/>
        <w:ind w:left="29" w:hanging="20"/>
        <w:jc w:val="both"/>
        <w:textAlignment w:val="baseline"/>
      </w:pPr>
      <w:r>
        <w:t>公安交警部门要对危险化学品车辆营运时间、路线、承运的</w:t>
      </w:r>
      <w:r>
        <w:rPr>
          <w:spacing w:val="7"/>
        </w:rPr>
        <w:t>危险化学品种类、数量等进行严格审批，必要时通报应急管理、</w:t>
      </w:r>
      <w:r>
        <w:rPr>
          <w:spacing w:val="8"/>
        </w:rPr>
        <w:t>生态环境、消防救援等相关部门，协同做好应对准备工作。</w:t>
      </w:r>
    </w:p>
    <w:p w14:paraId="0DFFCEF5">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3.2监测预警</w:t>
      </w:r>
    </w:p>
    <w:p w14:paraId="7886E75C">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各乡镇、街道和有关部门要加强危险化学品道路运输突发</w:t>
      </w:r>
      <w:r>
        <w:rPr>
          <w:rFonts w:hint="eastAsia"/>
          <w:lang w:val="en-US" w:eastAsia="zh-CN"/>
        </w:rPr>
        <w:t>生态</w:t>
      </w:r>
      <w:r>
        <w:t>环境事件日常防范、监测、预测和预警系统建设，按照“早发现、早报告、早处置”的原则，及时掌握危险化学品道路运输风险、隐患和突发环境事件信息，做好数据收集、综合分析、风险评估工作，对可能发生危险化学品道路运输突发</w:t>
      </w:r>
      <w:r>
        <w:rPr>
          <w:rFonts w:hint="eastAsia"/>
          <w:lang w:val="en-US" w:eastAsia="zh-CN"/>
        </w:rPr>
        <w:t>生态</w:t>
      </w:r>
      <w:r>
        <w:t>环境事件的监测预警信息及时报告区应急指挥部办公室。</w:t>
      </w:r>
    </w:p>
    <w:p w14:paraId="18117C2E">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3.3预警分级与预警发布</w:t>
      </w:r>
    </w:p>
    <w:p w14:paraId="4E32BA9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根据危险化学品道路运输突发</w:t>
      </w:r>
      <w:r>
        <w:rPr>
          <w:rFonts w:hint="eastAsia"/>
          <w:lang w:val="en-US" w:eastAsia="zh-CN"/>
        </w:rPr>
        <w:t>生态</w:t>
      </w:r>
      <w:r>
        <w:t>环境事件发生情况及发展趋势，确定预警级别。预警级别与危险化学品道路运输突发环境事件分级相对应，由高到低为Ⅰ级、Ⅱ级、Ⅲ级、Ⅳ级，分别用红色、橙色、黄色和蓝色表示。</w:t>
      </w:r>
    </w:p>
    <w:p w14:paraId="6BDC590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在可能发生Ⅳ级危险化学品道路运输突发</w:t>
      </w:r>
      <w:r>
        <w:rPr>
          <w:rFonts w:hint="eastAsia"/>
          <w:lang w:val="en-US" w:eastAsia="zh-CN"/>
        </w:rPr>
        <w:t>生态</w:t>
      </w:r>
      <w:r>
        <w:t>环境事件时，由区政府决定发布蓝色预警信息。</w:t>
      </w:r>
    </w:p>
    <w:p w14:paraId="4F743B92">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在可能发生Ⅲ级危险化学品道路运输突发</w:t>
      </w:r>
      <w:r>
        <w:rPr>
          <w:rFonts w:hint="eastAsia"/>
          <w:lang w:val="en-US" w:eastAsia="zh-CN"/>
        </w:rPr>
        <w:t>生态</w:t>
      </w:r>
      <w:r>
        <w:t>环境事件时，区政府上报市政府，并由市政府决定发布黄色预警信息。</w:t>
      </w:r>
    </w:p>
    <w:p w14:paraId="695DE74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在可能发生Ⅱ级危险化学品道路运输突发</w:t>
      </w:r>
      <w:r>
        <w:rPr>
          <w:rFonts w:hint="eastAsia"/>
          <w:lang w:val="en-US" w:eastAsia="zh-CN"/>
        </w:rPr>
        <w:t>生态</w:t>
      </w:r>
      <w:r>
        <w:t>环境事件时，市政府上报省政府，并由省政府决定发布橙色预警信息。</w:t>
      </w:r>
    </w:p>
    <w:p w14:paraId="39AEBC4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在可能发生Ⅰ级危险化学品道路运输突发</w:t>
      </w:r>
      <w:r>
        <w:rPr>
          <w:rFonts w:hint="eastAsia"/>
          <w:lang w:val="en-US" w:eastAsia="zh-CN"/>
        </w:rPr>
        <w:t>生态</w:t>
      </w:r>
      <w:r>
        <w:t>环境事件时，市政府上报省政府，并由省政府根据国务院授权发布红色预警信息。</w:t>
      </w:r>
    </w:p>
    <w:p w14:paraId="793C034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预警信息包括危险化学品道路运输突发</w:t>
      </w:r>
      <w:r>
        <w:rPr>
          <w:rFonts w:hint="eastAsia"/>
          <w:lang w:val="en-US" w:eastAsia="zh-CN"/>
        </w:rPr>
        <w:t>生态</w:t>
      </w:r>
      <w:r>
        <w:t>环境事件的类别、预警级别、起始时间、可能影响范围、警示事项、应采取的措施和发布机关等。预警信息的发布、调整和解除可通过广播、电视、报刊、通信、信息网络、警报器、宣传车或组织人员逐户通知等方式进行。</w:t>
      </w:r>
    </w:p>
    <w:p w14:paraId="3119BAF0">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3.4预警措施</w:t>
      </w:r>
    </w:p>
    <w:p w14:paraId="239FA16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发布预警进入预警状态后，区应急指挥部应当采取以下措施：</w:t>
      </w:r>
    </w:p>
    <w:p w14:paraId="5A9F5DA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（1）立即启动危险化学品道路运输突发</w:t>
      </w:r>
      <w:r>
        <w:rPr>
          <w:rFonts w:hint="eastAsia"/>
          <w:lang w:val="en-US" w:eastAsia="zh-CN"/>
        </w:rPr>
        <w:t>生态</w:t>
      </w:r>
      <w:r>
        <w:t>环境事件应急预案，组织应急救援队伍进入待命状态，并动员后备人员做好参加应急救援和处置工作的准备；</w:t>
      </w:r>
    </w:p>
    <w:p w14:paraId="3805C00B">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（2）发布预警公告，宣布进入预警期，并将预警公告与信息报送市政府和市生态环境局；</w:t>
      </w:r>
    </w:p>
    <w:p w14:paraId="5756AEB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（3）责令有关部门及时收集、报告相关信息，向社会公布反映突发</w:t>
      </w:r>
      <w:r>
        <w:rPr>
          <w:rFonts w:hint="eastAsia"/>
          <w:lang w:val="en-US" w:eastAsia="zh-CN"/>
        </w:rPr>
        <w:t>生态</w:t>
      </w:r>
      <w:r>
        <w:t>环境事件信息的渠道，加强对突发事件的发生、发展情况的监测、预报和预警；</w:t>
      </w:r>
    </w:p>
    <w:p w14:paraId="68BA12A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（4）组织有关部门和机构、专业技术人员及专家，随时对突发事件信息进行分析评估，预测发生突发</w:t>
      </w:r>
      <w:r>
        <w:rPr>
          <w:rFonts w:hint="eastAsia"/>
          <w:lang w:val="en-US" w:eastAsia="zh-CN"/>
        </w:rPr>
        <w:t>生态</w:t>
      </w:r>
      <w:r>
        <w:t>环境事件可能性的大小、影响范围和强度以及可能发生的突发</w:t>
      </w:r>
      <w:r>
        <w:rPr>
          <w:rFonts w:hint="eastAsia"/>
          <w:lang w:val="en-US" w:eastAsia="zh-CN"/>
        </w:rPr>
        <w:t>生态</w:t>
      </w:r>
      <w:r>
        <w:t>环境事件级别；</w:t>
      </w:r>
    </w:p>
    <w:p w14:paraId="195CE7D5">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（5）向社会发布与公众有关的环境事件预测信息和分析评估结果；</w:t>
      </w:r>
    </w:p>
    <w:p w14:paraId="4204ACBF">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r>
        <w:t>（6）及时按照有关规定向社会发布可能受到突发</w:t>
      </w:r>
      <w:r>
        <w:rPr>
          <w:rFonts w:hint="eastAsia"/>
          <w:lang w:val="en-US" w:eastAsia="zh-CN"/>
        </w:rPr>
        <w:t>生态</w:t>
      </w:r>
      <w:r>
        <w:t>环境事件危害的警告，宣传避免和减轻危害的常识，公布咨询电话。</w:t>
      </w:r>
    </w:p>
    <w:p w14:paraId="0D9B841A">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3.5预警解除</w:t>
      </w:r>
    </w:p>
    <w:p w14:paraId="4A76723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危险化学品道路运输突发</w:t>
      </w:r>
      <w:r>
        <w:rPr>
          <w:rFonts w:hint="eastAsia"/>
          <w:lang w:val="en-US" w:eastAsia="zh-CN"/>
        </w:rPr>
        <w:t>生态</w:t>
      </w:r>
      <w:r>
        <w:t>环境事件相关危险因素消除后，在充分听取专家组及相关部门意见后，由预警发布机构决定解除预警。</w:t>
      </w:r>
    </w:p>
    <w:p w14:paraId="3C72D780">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4.应急响应</w:t>
      </w:r>
    </w:p>
    <w:p w14:paraId="402844A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4.1应急程序启动</w:t>
      </w:r>
    </w:p>
    <w:p w14:paraId="6584096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区应急指挥部办公室收到报告后与相关部门相互沟通确认信息，第一时间进行研判，认为事态已达到启动预案条件，向区应急指挥部总指挥提出启动预案建议。</w:t>
      </w:r>
    </w:p>
    <w:p w14:paraId="27623BF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初判发生特别重大、重大突发</w:t>
      </w:r>
      <w:r>
        <w:rPr>
          <w:rFonts w:hint="eastAsia"/>
          <w:lang w:val="en-US" w:eastAsia="zh-CN"/>
        </w:rPr>
        <w:t>生态</w:t>
      </w:r>
      <w:r>
        <w:t>环境事件，由区政府上报市政府，在市政府上报省政府后，由省应急指挥部分别启动Ⅰ级、Ⅱ级应急响应；初判发生较大突发</w:t>
      </w:r>
      <w:r>
        <w:rPr>
          <w:rFonts w:hint="eastAsia"/>
          <w:lang w:val="en-US" w:eastAsia="zh-CN"/>
        </w:rPr>
        <w:t>生态</w:t>
      </w:r>
      <w:r>
        <w:t>环境事件时，由区政府立即上报市政府，由市应急指挥部启动Ⅲ级应急响应；初判发生一般突发</w:t>
      </w:r>
      <w:r>
        <w:rPr>
          <w:rFonts w:hint="eastAsia"/>
          <w:lang w:val="en-US" w:eastAsia="zh-CN"/>
        </w:rPr>
        <w:t>生态</w:t>
      </w:r>
      <w:r>
        <w:t>环境事件时，区应急指挥部启动Ⅳ级应急响应。</w:t>
      </w:r>
    </w:p>
    <w:p w14:paraId="4F5549D0">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预案启动的决定：预案启动建议按上述方式提出后，区应急指挥部总指挥报经区政府区长批准后，及时作出是否启动预案应急响应的指示。</w:t>
      </w:r>
    </w:p>
    <w:p w14:paraId="081CCC33">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4.2响应措施</w:t>
      </w:r>
    </w:p>
    <w:p w14:paraId="7F80EA9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（1）危险化学品运输企业发生突发</w:t>
      </w:r>
      <w:r>
        <w:rPr>
          <w:rFonts w:hint="eastAsia"/>
          <w:lang w:val="en-US" w:eastAsia="zh-CN"/>
        </w:rPr>
        <w:t>生态</w:t>
      </w:r>
      <w:r>
        <w:t>环境事件时，企业的主要负责人应当按照本单位制定的应急救援预案，立即组织救援，组织人员立即赶赴事故现场。</w:t>
      </w:r>
    </w:p>
    <w:p w14:paraId="3561959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（2）区应急指挥部接到报告后，符合预案启动条件的，立即启动预案。预案启动条件为危险化学品道路运输事故导致危险化学品泄漏，影响到道路周围河流、水库、村庄等敏感目标，应立即启动该预案。</w:t>
      </w:r>
    </w:p>
    <w:p w14:paraId="3715CB55">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接到应急报告或指令后，各有关成员单位立即派员出发，赶赴现场指导危险化学品突发</w:t>
      </w:r>
      <w:r>
        <w:rPr>
          <w:rFonts w:hint="eastAsia"/>
          <w:lang w:val="en-US" w:eastAsia="zh-CN"/>
        </w:rPr>
        <w:t>生态</w:t>
      </w:r>
      <w:r>
        <w:t>环境事件处置，并协助有关部门进行应急救援。</w:t>
      </w:r>
    </w:p>
    <w:p w14:paraId="07434CDA">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ascii="KaiTi_GB2312" w:hAnsi="KaiTi_GB2312" w:eastAsia="KaiTi_GB2312" w:cs="KaiTi_GB2312"/>
          <w:szCs w:val="31"/>
        </w:rPr>
      </w:pPr>
      <w:r>
        <w:t>4.3分级响应启动</w:t>
      </w:r>
    </w:p>
    <w:p w14:paraId="0D38794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突发</w:t>
      </w:r>
      <w:r>
        <w:rPr>
          <w:rFonts w:hint="eastAsia"/>
          <w:lang w:val="en-US" w:eastAsia="zh-CN"/>
        </w:rPr>
        <w:t>生态</w:t>
      </w:r>
      <w:r>
        <w:t>环境事件发生在易造成重大影响的地区或重要时段时，可适当提高响应级别。应急响应启动后，可视事件损失情况及其发展趋势调整影响级别，避免响应不足或响应过度。</w:t>
      </w:r>
    </w:p>
    <w:p w14:paraId="575642A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Ⅰ级、Ⅱ级、Ⅲ级响应：</w:t>
      </w:r>
    </w:p>
    <w:p w14:paraId="64CD62C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发生特别重大、重大、较大危险化学品道路运输突发</w:t>
      </w:r>
      <w:r>
        <w:rPr>
          <w:rFonts w:hint="eastAsia"/>
          <w:lang w:val="en-US" w:eastAsia="zh-CN"/>
        </w:rPr>
        <w:t>生态</w:t>
      </w:r>
      <w:r>
        <w:t>环境事件，区应急指挥部在组织开展先期处置的同时，迅速报告市政府和市应急指挥部。区应急指挥部总指挥率相应应急工作组赶赴现场，在上级应急指挥机构统一领导和指挥下，做好事件应急处理工作。</w:t>
      </w:r>
    </w:p>
    <w:p w14:paraId="6D80848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Ⅳ级响应：</w:t>
      </w:r>
    </w:p>
    <w:p w14:paraId="4E8E804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初判发生一般突发</w:t>
      </w:r>
      <w:r>
        <w:rPr>
          <w:rFonts w:hint="eastAsia"/>
          <w:lang w:val="en-US" w:eastAsia="zh-CN"/>
        </w:rPr>
        <w:t>生态</w:t>
      </w:r>
      <w:r>
        <w:t>环境事件时，由区应急指挥部启动Ⅳ级响应，主要开展以下工作：</w:t>
      </w:r>
    </w:p>
    <w:p w14:paraId="66442313">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（1）事发地乡镇、街道及相关责任单位立即赶赴事发现场，成立现场指挥部，由区应急总指挥组织开展应对工作；</w:t>
      </w:r>
    </w:p>
    <w:p w14:paraId="4FFF91B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（2）市生态环境局甘州分局主要负责人立即赶赴事发现场开展应急处置、应急监测、污染源调查等工作；</w:t>
      </w:r>
    </w:p>
    <w:p w14:paraId="6E54751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（3）组织协调相关应急队伍、物资、装备等应急资源，为应急处置提供支援和技术支持；</w:t>
      </w:r>
    </w:p>
    <w:p w14:paraId="5421199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（4）配合市生态环境局开展事件调查工作，组织开展事件损害评估等工作；</w:t>
      </w:r>
    </w:p>
    <w:p w14:paraId="18EA745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（5）统一组织事件信息发布、舆论引导和信息通报；</w:t>
      </w:r>
    </w:p>
    <w:p w14:paraId="7D07AB5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（6）开展应急处置相关工作，并及时向上级部门报告工作进展情况；</w:t>
      </w:r>
    </w:p>
    <w:p w14:paraId="593F6DD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（7）必要时，向市政府、市生态环境局提出物资、技术、设备等支援请求。</w:t>
      </w:r>
    </w:p>
    <w:p w14:paraId="52DD838C">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ascii="KaiTi_GB2312" w:hAnsi="KaiTi_GB2312" w:eastAsia="KaiTi_GB2312" w:cs="KaiTi_GB2312"/>
          <w:szCs w:val="31"/>
        </w:rPr>
      </w:pPr>
      <w:r>
        <w:t>4.</w:t>
      </w:r>
      <w:r>
        <w:rPr>
          <w:rFonts w:hint="eastAsia"/>
          <w:lang w:val="en-US" w:eastAsia="zh-CN"/>
        </w:rPr>
        <w:t>4</w:t>
      </w:r>
      <w:r>
        <w:t>信息报告</w:t>
      </w:r>
    </w:p>
    <w:p w14:paraId="271A93E8">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4</w:t>
      </w:r>
      <w:r>
        <w:t>.1信息报告</w:t>
      </w:r>
    </w:p>
    <w:p w14:paraId="5FDF36E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（1）突发</w:t>
      </w:r>
      <w:r>
        <w:rPr>
          <w:rFonts w:hint="eastAsia"/>
          <w:lang w:val="en-US" w:eastAsia="zh-CN"/>
        </w:rPr>
        <w:t>生态</w:t>
      </w:r>
      <w:r>
        <w:t>环境事件发生后，涉事企事业单位或其他生产经营者必须按照应急预案采取应对措施，并立即向市生态环境局甘州分局和相关部门报告，同时通报可能受到污染危害的单位和居民。</w:t>
      </w:r>
    </w:p>
    <w:p w14:paraId="04B7E72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（2）市生态环境局甘州分局接到突发</w:t>
      </w:r>
      <w:r>
        <w:rPr>
          <w:rFonts w:hint="eastAsia"/>
          <w:lang w:val="en-US" w:eastAsia="zh-CN"/>
        </w:rPr>
        <w:t>生态</w:t>
      </w:r>
      <w:r>
        <w:t>环境事件信息报告或监测到相关信息后，立即进行核实，对突发</w:t>
      </w:r>
      <w:r>
        <w:rPr>
          <w:rFonts w:hint="eastAsia"/>
          <w:lang w:val="en-US" w:eastAsia="zh-CN"/>
        </w:rPr>
        <w:t>生态</w:t>
      </w:r>
      <w:r>
        <w:t>环境事件的性质和类别做出初步认定，并按以下要求进行报告：</w:t>
      </w:r>
    </w:p>
    <w:p w14:paraId="20CDA8A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①对初步认定为一般</w:t>
      </w:r>
      <w:r>
        <w:rPr>
          <w:rFonts w:hint="eastAsia"/>
          <w:lang w:val="en-US" w:eastAsia="zh-CN"/>
        </w:rPr>
        <w:t>或较大</w:t>
      </w:r>
      <w:r>
        <w:t>突发</w:t>
      </w:r>
      <w:r>
        <w:rPr>
          <w:rFonts w:hint="eastAsia"/>
          <w:lang w:val="en-US" w:eastAsia="zh-CN"/>
        </w:rPr>
        <w:t>生态</w:t>
      </w:r>
      <w:r>
        <w:t>环境事件的，市生态环境局甘州分局应当在4小时内向区应急指挥部和市生态环境局报告；</w:t>
      </w:r>
    </w:p>
    <w:p w14:paraId="6EA83B1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②对初步认定为重大和特别重大突发</w:t>
      </w:r>
      <w:r>
        <w:rPr>
          <w:rFonts w:hint="eastAsia"/>
          <w:lang w:val="en-US" w:eastAsia="zh-CN"/>
        </w:rPr>
        <w:t>生态</w:t>
      </w:r>
      <w:r>
        <w:t>环境事件的，市生态环境局甘州分局应当在</w:t>
      </w:r>
      <w:r>
        <w:rPr>
          <w:rFonts w:hint="eastAsia"/>
          <w:lang w:val="en-US" w:eastAsia="zh-CN"/>
        </w:rPr>
        <w:t>2</w:t>
      </w:r>
      <w:r>
        <w:t>小时内向区应急指挥部、市生态环境局报告。</w:t>
      </w:r>
    </w:p>
    <w:p w14:paraId="3DA17DF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报告内容包括事件发生时间、地点、单位名称、信息来源、事件类别、主要污染物种类和数量、伤亡或者经济损失的初步评估、饮用水源地等环境敏感点受影响情况、影响范围、事件发展态势及处置情况等。</w:t>
      </w:r>
    </w:p>
    <w:p w14:paraId="48C9AF64">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4</w:t>
      </w:r>
      <w:r>
        <w:t>.2部门间信息通报</w:t>
      </w:r>
    </w:p>
    <w:p w14:paraId="24D69CA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市生态环境局甘州分局通过互联网信息监测、环境污染举报热线等多种渠道，加强对突发</w:t>
      </w:r>
      <w:r>
        <w:rPr>
          <w:rFonts w:hint="eastAsia"/>
          <w:lang w:val="en-US" w:eastAsia="zh-CN"/>
        </w:rPr>
        <w:t>生态</w:t>
      </w:r>
      <w:r>
        <w:t>环境事件的信息收集，及时掌握突发</w:t>
      </w:r>
      <w:r>
        <w:rPr>
          <w:rFonts w:hint="eastAsia"/>
          <w:lang w:val="en-US" w:eastAsia="zh-CN"/>
        </w:rPr>
        <w:t>生态</w:t>
      </w:r>
      <w:r>
        <w:t>环境事件发生情况，并通报其他相关部门。</w:t>
      </w:r>
    </w:p>
    <w:p w14:paraId="27597C7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因危险化学品运输事件导致或可能导致突发环境事件的，在应急、公安、交通、气象等有关部门或其他负有安全监管职能的部门接报后，应当及时通报市生态环境局甘州分局。应急指挥部其他成员单位在大气、水体、土壤监测过程中获得环境污染事件信息的，应当及时向市生态环境局甘州分局通报。</w:t>
      </w:r>
    </w:p>
    <w:p w14:paraId="640BAD28">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4</w:t>
      </w:r>
      <w:r>
        <w:t>.3跨区域的信息通报</w:t>
      </w:r>
    </w:p>
    <w:p w14:paraId="081239C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突发</w:t>
      </w:r>
      <w:r>
        <w:rPr>
          <w:rFonts w:hint="eastAsia"/>
          <w:lang w:val="en-US" w:eastAsia="zh-CN"/>
        </w:rPr>
        <w:t>生态</w:t>
      </w:r>
      <w:r>
        <w:t>环境事件已经或可能涉及相邻县区的，区政府及区应急指挥部应当及时通报相邻县区政府及其相关部门。接到已经发生或者可能发生跨县区突发</w:t>
      </w:r>
      <w:r>
        <w:rPr>
          <w:rFonts w:hint="eastAsia"/>
          <w:lang w:val="en-US" w:eastAsia="zh-CN"/>
        </w:rPr>
        <w:t>生态</w:t>
      </w:r>
      <w:r>
        <w:t>环境事件信息时，区应急指挥部要及时通报相邻县区相关部门，并向区政府提出向相邻县区政府通报的建议。</w:t>
      </w:r>
    </w:p>
    <w:p w14:paraId="23181E53">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rPr>
      </w:pPr>
      <w:r>
        <w:t>因突发</w:t>
      </w:r>
      <w:r>
        <w:rPr>
          <w:rFonts w:hint="eastAsia"/>
          <w:lang w:val="en-US" w:eastAsia="zh-CN"/>
        </w:rPr>
        <w:t>生态</w:t>
      </w:r>
      <w:r>
        <w:t>环境事件出现人员伤亡时，应及时将事件信息向卫生健康部门通报，以便及时实施应急医疗卫生救援。</w:t>
      </w:r>
    </w:p>
    <w:p w14:paraId="6FAE2BBF">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5</w:t>
      </w:r>
      <w:r>
        <w:t>先期处置</w:t>
      </w:r>
    </w:p>
    <w:p w14:paraId="3674463C">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突发</w:t>
      </w:r>
      <w:r>
        <w:rPr>
          <w:rFonts w:hint="eastAsia"/>
          <w:lang w:val="en-US" w:eastAsia="zh-CN"/>
        </w:rPr>
        <w:t>生态</w:t>
      </w:r>
      <w:r>
        <w:t>环境事件发生后，负有直接责任的企事业单位应当立即启动危险化学品道路运输突发</w:t>
      </w:r>
      <w:r>
        <w:rPr>
          <w:rFonts w:hint="eastAsia"/>
          <w:lang w:val="en-US" w:eastAsia="zh-CN"/>
        </w:rPr>
        <w:t>生态</w:t>
      </w:r>
      <w:r>
        <w:t>环境事件应急预案，采取有效措施，防止污染扩散，通报可能受到污染危害的单位和居民，按规定向市生态环境局甘州分局和有关部门报告。同时，负责消除污染，将受损害的环境恢复原状，或承担相应费用。</w:t>
      </w:r>
    </w:p>
    <w:p w14:paraId="6F70DBA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接报或得知情况后，区政府应立即派出有关部门及应急救援队伍赶赴现场，迅速开展处置工作</w:t>
      </w:r>
      <w:r>
        <w:rPr>
          <w:rFonts w:hint="eastAsia"/>
        </w:rPr>
        <w:t>（封锁现场、疏散人员、初步监测）</w:t>
      </w:r>
      <w:r>
        <w:t>。各应急救援队伍必须在区政府的指导下，控制或切断污染源，全力控制事件态势，严防二次污染和次生、衍生事件发生。</w:t>
      </w:r>
    </w:p>
    <w:p w14:paraId="0039402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6</w:t>
      </w:r>
      <w:r>
        <w:t>现场指挥与控制</w:t>
      </w:r>
    </w:p>
    <w:p w14:paraId="525E81A1">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环境应急现场指挥组指挥污染事故现场处置工作：</w:t>
      </w:r>
    </w:p>
    <w:p w14:paraId="1CC43F5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（1）掌握引发事件危险化学品的类别和特性，受污染区域及可能涉及范围等，控制污染事故现场、划定紧急隔离区域、设置警告标志；</w:t>
      </w:r>
    </w:p>
    <w:p w14:paraId="35841B2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（2）对已发生污染危害的污染源应采取一切可能措施，予以消除，并防止扩散、蔓延；</w:t>
      </w:r>
    </w:p>
    <w:p w14:paraId="4A4EBAE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（3）指令环境应急救援队伍进入应急状态，环境监测部门立即开展应急监测，随时掌握并报告事态进展情况；</w:t>
      </w:r>
    </w:p>
    <w:p w14:paraId="783F209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（4）调集环境应急所需物资和设备，确保应急保障工作；</w:t>
      </w:r>
    </w:p>
    <w:p w14:paraId="308D8321">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rPr>
      </w:pPr>
      <w:r>
        <w:t>（5）统一协调相关部门的联动应急，确保应急处置工作有序进行。</w:t>
      </w:r>
    </w:p>
    <w:p w14:paraId="582436A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7</w:t>
      </w:r>
      <w:r>
        <w:t>环境应急监测</w:t>
      </w:r>
    </w:p>
    <w:p w14:paraId="3408FD7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根据突发</w:t>
      </w:r>
      <w:r>
        <w:rPr>
          <w:rFonts w:hint="eastAsia"/>
          <w:lang w:val="en-US" w:eastAsia="zh-CN"/>
        </w:rPr>
        <w:t>生态</w:t>
      </w:r>
      <w:r>
        <w:t>环境事件污染物的性质、扩散速度和事发地的气象、水文和地域特点，制定环境应急监测方案，经应急专家组审核通过后组织实施，确定污染物的扩散范围和浓度。</w:t>
      </w:r>
    </w:p>
    <w:p w14:paraId="701CD47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根据监测结果，综合分析突发</w:t>
      </w:r>
      <w:r>
        <w:rPr>
          <w:rFonts w:hint="eastAsia"/>
          <w:lang w:val="en-US" w:eastAsia="zh-CN"/>
        </w:rPr>
        <w:t>生态</w:t>
      </w:r>
      <w:r>
        <w:t>环境事件污染变化趋势，并通过专家咨询和讨论的方式，预测并报告突发</w:t>
      </w:r>
      <w:r>
        <w:rPr>
          <w:rFonts w:hint="eastAsia"/>
          <w:lang w:val="en-US" w:eastAsia="zh-CN"/>
        </w:rPr>
        <w:t>生态</w:t>
      </w:r>
      <w:r>
        <w:t>环境事件的发展情况、污染物的变化情况以及对人群和生态系统的影响情况，作为突发</w:t>
      </w:r>
      <w:r>
        <w:rPr>
          <w:rFonts w:hint="eastAsia"/>
          <w:lang w:val="en-US" w:eastAsia="zh-CN"/>
        </w:rPr>
        <w:t>生态</w:t>
      </w:r>
      <w:r>
        <w:t>环境事件应急决策的技术支撑。</w:t>
      </w:r>
    </w:p>
    <w:p w14:paraId="603DE510">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8</w:t>
      </w:r>
      <w:r>
        <w:t>信息发布</w:t>
      </w:r>
    </w:p>
    <w:p w14:paraId="25EF1262">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区委宣传部（区政府新闻办）、区委网信办、市生态环境局甘州分局等部门通过发新闻稿、举行新闻发布会、组织专家解读等方式，借助各类媒体主动、及时、准确、客观向社会发布危险化学品道路运输突发</w:t>
      </w:r>
      <w:r>
        <w:rPr>
          <w:rFonts w:hint="eastAsia"/>
          <w:lang w:val="en-US" w:eastAsia="zh-CN"/>
        </w:rPr>
        <w:t>生态</w:t>
      </w:r>
      <w:r>
        <w:t>环境事件应对工作信息，回应社会关切，澄清不实信息，正确引导社会舆论。信息发布内容包括</w:t>
      </w:r>
      <w:r>
        <w:rPr>
          <w:rFonts w:hint="eastAsia"/>
          <w:lang w:val="en-US" w:eastAsia="zh-CN"/>
        </w:rPr>
        <w:t>事件</w:t>
      </w:r>
      <w:r>
        <w:t>原因、污染程度、影响范围、应对措施、需要公众配合采取的措施、公众防范常识和事件调查处理进展情况等。</w:t>
      </w:r>
    </w:p>
    <w:p w14:paraId="7532424B">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ascii="KaiTi_GB2312" w:hAnsi="KaiTi_GB2312" w:eastAsia="KaiTi_GB2312" w:cs="KaiTi_GB2312"/>
          <w:szCs w:val="31"/>
        </w:rPr>
      </w:pPr>
      <w:r>
        <w:t>4.</w:t>
      </w:r>
      <w:r>
        <w:rPr>
          <w:rFonts w:hint="eastAsia"/>
          <w:lang w:val="en-US" w:eastAsia="zh-CN"/>
        </w:rPr>
        <w:t>9</w:t>
      </w:r>
      <w:r>
        <w:t>安全防护</w:t>
      </w:r>
    </w:p>
    <w:p w14:paraId="3F524B19">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9</w:t>
      </w:r>
      <w:r>
        <w:t>.1现场应急救援人员的安全防护</w:t>
      </w:r>
    </w:p>
    <w:p w14:paraId="6B9A498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根据危险化学品道路运输突发</w:t>
      </w:r>
      <w:r>
        <w:rPr>
          <w:rFonts w:hint="eastAsia"/>
          <w:lang w:val="en-US" w:eastAsia="zh-CN"/>
        </w:rPr>
        <w:t>生态</w:t>
      </w:r>
      <w:r>
        <w:t>环境事件的特点及应急救援人员的职责，采取不同的防护措施：应急救援指挥人员、医务人员和其他不需要进入污染区域的应急人员一般配备过滤式防毒面罩、防护服、防毒手套、防毒靴等；工程抢险、消防救援和环境应急监测等进入污染区域的应急人员应配备密闭型防毒面罩、防酸碱型防护服和空气呼吸器等；同时做好现场毒物的洗消工作（包括人员、设备、设施和场所等）。</w:t>
      </w:r>
    </w:p>
    <w:p w14:paraId="37D56F40">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9</w:t>
      </w:r>
      <w:r>
        <w:t>.2事件发生地周边居民的安全防护</w:t>
      </w:r>
    </w:p>
    <w:p w14:paraId="6006A50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（1）根据危险化学品、废弃化学品突发</w:t>
      </w:r>
      <w:r>
        <w:rPr>
          <w:rFonts w:hint="eastAsia"/>
          <w:lang w:val="en-US" w:eastAsia="zh-CN"/>
        </w:rPr>
        <w:t>生态</w:t>
      </w:r>
      <w:r>
        <w:t>环境事件的特点，危险化学品泄漏的扩散情况所涉及到的范围设立警戒区，在警戒区域的边界设立警示标志，安排专人警戒，除应急救援人员外，禁止他人进入警戒区。在通往事件现场的主要干道上实行交通管制。</w:t>
      </w:r>
    </w:p>
    <w:p w14:paraId="07F9A2F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（2）根据危险化学品、废弃化学品突发</w:t>
      </w:r>
      <w:r>
        <w:rPr>
          <w:rFonts w:hint="eastAsia"/>
          <w:lang w:val="en-US" w:eastAsia="zh-CN"/>
        </w:rPr>
        <w:t>生态</w:t>
      </w:r>
      <w:r>
        <w:t>环境事件的级别、影响范围及程度，事发地气象、地理环境、人员密集度等，确定事发地周边居民疏散范围及方式，迅速安排专人对周边居民实施紧急疏散，在疏散或撤离的路线上设立哨位，指明方向，禁止人员在低洼处滞留。</w:t>
      </w:r>
    </w:p>
    <w:p w14:paraId="78B04CA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（3）在事发地安全边界以外，属地乡镇、街道设立紧急避难场所，对受灾居民实施安置，并配备必要物资及应急装备。</w:t>
      </w:r>
    </w:p>
    <w:p w14:paraId="5BC198FB">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（4）选择地形有利的位置设置急救点，对受伤人员实施现场急救，并配备具有防爆功能的救援器材。</w:t>
      </w:r>
    </w:p>
    <w:p w14:paraId="7DF31AB2">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（5）根据危险化学品泄漏突发</w:t>
      </w:r>
      <w:r>
        <w:rPr>
          <w:rFonts w:hint="eastAsia"/>
          <w:lang w:val="en-US" w:eastAsia="zh-CN"/>
        </w:rPr>
        <w:t>生态</w:t>
      </w:r>
      <w:r>
        <w:t>环境事件情况，在更大范围内向事发地周边居民告知应急防护措施，减小事件的影响。</w:t>
      </w:r>
    </w:p>
    <w:p w14:paraId="72011A28">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4.</w:t>
      </w:r>
      <w:r>
        <w:rPr>
          <w:rFonts w:hint="eastAsia"/>
          <w:lang w:val="en-US" w:eastAsia="zh-CN"/>
        </w:rPr>
        <w:t>10</w:t>
      </w:r>
      <w:r>
        <w:t>结案归档</w:t>
      </w:r>
    </w:p>
    <w:p w14:paraId="52F0FDD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全程详细记录污染事故过程、污染范围、周围环境状况、污染物排放情况、污染途径、危害程度等内容，调查、分析事故原因，及时归纳、整理，形成总结报告，按照一案一卷要求存档备案。</w:t>
      </w:r>
    </w:p>
    <w:p w14:paraId="6F21C627">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5.应急响应终止和后期处置</w:t>
      </w:r>
    </w:p>
    <w:p w14:paraId="4DF5C17B">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5.1应急终止</w:t>
      </w:r>
    </w:p>
    <w:p w14:paraId="4243CFB4">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5.1.1应急终止的条件</w:t>
      </w:r>
    </w:p>
    <w:p w14:paraId="4564409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符合下列条件之一的，即满足应急响应终止条件：</w:t>
      </w:r>
    </w:p>
    <w:p w14:paraId="7CDE09E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（1）事件现场危险状态得到控制，事件发生条件消除；</w:t>
      </w:r>
    </w:p>
    <w:p w14:paraId="3C1DC94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（2）事件发生地人群、环境的各项主要健康、环境、生物及生态指标已经达到常态水平；</w:t>
      </w:r>
    </w:p>
    <w:p w14:paraId="6BFBFC3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（3）事件所造成的危害已经被彻底消除，无继发可能；</w:t>
      </w:r>
    </w:p>
    <w:p w14:paraId="2C3AB15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（4）事件现场的各种专业应急处置行动已无继续的必要；</w:t>
      </w:r>
    </w:p>
    <w:p w14:paraId="0E1FBEFF">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（5）采取必要的防护措施以保护公众免受再次灾害，并使事件可能引起的中长期影响趋于合理且尽量低的水平。</w:t>
      </w:r>
    </w:p>
    <w:p w14:paraId="1AD49F35">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5.2应急终止的程序</w:t>
      </w:r>
    </w:p>
    <w:p w14:paraId="7F5379F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应急响应终止由应急指挥部决定，并向应急处置有关部门下达应急响应终止指令。</w:t>
      </w:r>
    </w:p>
    <w:p w14:paraId="7728CBA2">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5.3后期处置</w:t>
      </w:r>
    </w:p>
    <w:p w14:paraId="2A14F881">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5.3.1总结与评估</w:t>
      </w:r>
    </w:p>
    <w:p w14:paraId="4095A4B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区政府成立由公安、应急管理、市场监管、交通运输、生态环境、消防救援等部门和事发地乡镇、街道组成的突发</w:t>
      </w:r>
      <w:r>
        <w:rPr>
          <w:rFonts w:hint="eastAsia"/>
          <w:lang w:val="en-US" w:eastAsia="zh-CN"/>
        </w:rPr>
        <w:t>生态</w:t>
      </w:r>
      <w:r>
        <w:t>环境事件调查处理组，对突发</w:t>
      </w:r>
      <w:r>
        <w:rPr>
          <w:rFonts w:hint="eastAsia"/>
          <w:lang w:val="en-US" w:eastAsia="zh-CN"/>
        </w:rPr>
        <w:t>生态</w:t>
      </w:r>
      <w:r>
        <w:t>环境事件进行调查处理，查明突发</w:t>
      </w:r>
      <w:r>
        <w:rPr>
          <w:rFonts w:hint="eastAsia"/>
          <w:lang w:val="en-US" w:eastAsia="zh-CN"/>
        </w:rPr>
        <w:t>生态</w:t>
      </w:r>
      <w:r>
        <w:t>环境事件原因，认定突发</w:t>
      </w:r>
      <w:r>
        <w:rPr>
          <w:rFonts w:hint="eastAsia"/>
          <w:lang w:val="en-US" w:eastAsia="zh-CN"/>
        </w:rPr>
        <w:t>生态</w:t>
      </w:r>
      <w:r>
        <w:t>环境事件性质和责任，提出对责任人员的处理意见，按程序报区政府。区应急指挥部组织有关部门和单位对突发</w:t>
      </w:r>
      <w:r>
        <w:rPr>
          <w:rFonts w:hint="eastAsia"/>
          <w:lang w:val="en-US" w:eastAsia="zh-CN"/>
        </w:rPr>
        <w:t>生态</w:t>
      </w:r>
      <w:r>
        <w:t>环境事件应急处置工作情况进行总结评估，吸取经验教训，制定改进措施，并将应急处置评估提交区政府。</w:t>
      </w:r>
    </w:p>
    <w:p w14:paraId="72D84382">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5.3.2善后处置</w:t>
      </w:r>
    </w:p>
    <w:p w14:paraId="7858E89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区政府组织有关专家对受影响地区的范围进行科学评估，制定补助、补偿、抚恤、安置和环境恢复等善后计划，并组织实施。</w:t>
      </w:r>
    </w:p>
    <w:p w14:paraId="15A6C7DB">
      <w:pPr>
        <w:pStyle w:val="5"/>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5.3.3保险</w:t>
      </w:r>
    </w:p>
    <w:p w14:paraId="2C51D698">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可能引起</w:t>
      </w:r>
      <w:r>
        <w:rPr>
          <w:rFonts w:hint="eastAsia"/>
          <w:lang w:val="en-US" w:eastAsia="zh-CN"/>
        </w:rPr>
        <w:t>生态</w:t>
      </w:r>
      <w:r>
        <w:t>环境事件污染的企事业单位，要依法办理环境污染责任保险等相关责任险或其他险种；相关部门、单位要为环境应急工作人员办理人身意外伤害保险；《工伤保险条例》规定应参加工伤保险的单位，要为工作人员办理工伤保险；对发生过重大、特别重大污染事故的危险源单位应当强制进行</w:t>
      </w:r>
      <w:r>
        <w:rPr>
          <w:rFonts w:hint="eastAsia"/>
          <w:lang w:val="en-US" w:eastAsia="zh-CN"/>
        </w:rPr>
        <w:t>生态</w:t>
      </w:r>
      <w:r>
        <w:t>环境污染责任保险。</w:t>
      </w:r>
    </w:p>
    <w:p w14:paraId="370719D5">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6.应急保障</w:t>
      </w:r>
    </w:p>
    <w:p w14:paraId="7CD9110C">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6.1经费保障</w:t>
      </w:r>
    </w:p>
    <w:p w14:paraId="775EECDA">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设立</w:t>
      </w:r>
      <w:r>
        <w:rPr>
          <w:rFonts w:hint="eastAsia"/>
          <w:lang w:val="en-US" w:eastAsia="zh-CN"/>
        </w:rPr>
        <w:t>生态</w:t>
      </w:r>
      <w:r>
        <w:t>环境应急专项经费，保障突发</w:t>
      </w:r>
      <w:r>
        <w:rPr>
          <w:rFonts w:hint="eastAsia"/>
          <w:lang w:val="en-US" w:eastAsia="zh-CN"/>
        </w:rPr>
        <w:t>生态</w:t>
      </w:r>
      <w:r>
        <w:t>环境事件应急基础设施项目建设和日常运转经费、突发事件处理经费，所需资金统筹列入政府财政预算。</w:t>
      </w:r>
    </w:p>
    <w:p w14:paraId="00C8D4E3">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6.2装备保障</w:t>
      </w:r>
    </w:p>
    <w:p w14:paraId="7EC79566">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生态环境部门负责提供事故现场危险化学品环境监测仪器</w:t>
      </w:r>
    </w:p>
    <w:p w14:paraId="0898E5E5">
      <w:pPr>
        <w:keepNext/>
        <w:pageBreakBefore w:val="0"/>
        <w:widowControl/>
        <w:kinsoku/>
        <w:wordWrap/>
        <w:overflowPunct/>
        <w:topLinePunct w:val="0"/>
        <w:autoSpaceDE w:val="0"/>
        <w:autoSpaceDN w:val="0"/>
        <w:bidi w:val="0"/>
        <w:adjustRightInd w:val="0"/>
        <w:snapToGrid w:val="0"/>
        <w:spacing w:line="560" w:lineRule="exact"/>
        <w:ind w:left="0" w:leftChars="0" w:firstLine="0" w:firstLineChars="0"/>
        <w:jc w:val="both"/>
        <w:textAlignment w:val="baseline"/>
      </w:pPr>
      <w:r>
        <w:t>设备保障。卫生健康部门负责提供人员抢救器材设备及医护人员保障。交通运输部门负责配备必要的应急处置车辆、设备器材，科学确定配备应急设备的类型、数量、性能和存放位置，确保应急处置中能迅速调用。消防救援部门负责提供消防救援器材及工作人员安全防护设备保障。工信部门负责提供应急通信保障。</w:t>
      </w:r>
    </w:p>
    <w:p w14:paraId="368F46A1">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6.3队伍保障</w:t>
      </w:r>
    </w:p>
    <w:p w14:paraId="485D9E49">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生态环境、公安、交通运输、卫生健康、应急管理、消防救援等有关部门要加强危险化学品道路运输突发</w:t>
      </w:r>
      <w:r>
        <w:rPr>
          <w:rFonts w:hint="eastAsia"/>
          <w:lang w:val="en-US" w:eastAsia="zh-CN"/>
        </w:rPr>
        <w:t>生态</w:t>
      </w:r>
      <w:r>
        <w:t>环境事件专业应急队伍建设，并开展相应的培训、演练，提高队伍的实战能力。</w:t>
      </w:r>
    </w:p>
    <w:p w14:paraId="23A3DC47">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6.4宣传、培训和演练</w:t>
      </w:r>
    </w:p>
    <w:p w14:paraId="2A281433">
      <w:pPr>
        <w:keepNext/>
        <w:pageBreakBefore w:val="0"/>
        <w:widowControl/>
        <w:kinsoku/>
        <w:wordWrap/>
        <w:overflowPunct/>
        <w:topLinePunct w:val="0"/>
        <w:autoSpaceDE w:val="0"/>
        <w:autoSpaceDN w:val="0"/>
        <w:bidi w:val="0"/>
        <w:adjustRightInd w:val="0"/>
        <w:snapToGrid w:val="0"/>
        <w:spacing w:line="560" w:lineRule="exact"/>
        <w:jc w:val="both"/>
        <w:textAlignment w:val="baseline"/>
        <w:rPr>
          <w:rFonts w:hint="eastAsia"/>
        </w:rPr>
      </w:pPr>
      <w:r>
        <w:t>区应急指挥部各成员单位要加强突发环境事件应急知识宣传和队伍培训，定期组织开展演练。各乡镇、街道和有关单位要向公众开展危险化学品环境安全和应急教育活动，广泛宣传应急救援有关法律法规和危险化学品突发事件预防、避险、自救、互救的常识。要结合实际有计划、有重点地组织开展预案演练，不断完善应急救援预案，提高应急处置能力。</w:t>
      </w:r>
      <w:r>
        <w:rPr>
          <w:rFonts w:hint="eastAsia"/>
          <w:lang w:val="en-US" w:eastAsia="zh-CN"/>
        </w:rPr>
        <w:t>根据有关规定本预案</w:t>
      </w:r>
      <w:r>
        <w:rPr>
          <w:rFonts w:hint="eastAsia"/>
        </w:rPr>
        <w:t>每3年至少进行1次演练。</w:t>
      </w:r>
    </w:p>
    <w:p w14:paraId="4A32F16D">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危险化学品道路运输单位要严格落实教育培训制度，从业人员要熟悉危险化学品道路运输突发</w:t>
      </w:r>
      <w:r>
        <w:rPr>
          <w:rFonts w:hint="eastAsia"/>
          <w:lang w:val="en-US" w:eastAsia="zh-CN"/>
        </w:rPr>
        <w:t>生态</w:t>
      </w:r>
      <w:r>
        <w:t>环境事件应急程序，掌握危险化学品道路运输突发</w:t>
      </w:r>
      <w:r>
        <w:rPr>
          <w:rFonts w:hint="eastAsia"/>
          <w:lang w:val="en-US" w:eastAsia="zh-CN"/>
        </w:rPr>
        <w:t>生态</w:t>
      </w:r>
      <w:r>
        <w:t>环境事件应急的基本技能和危险化学品道路运输突发</w:t>
      </w:r>
      <w:r>
        <w:rPr>
          <w:rFonts w:hint="eastAsia"/>
          <w:lang w:val="en-US" w:eastAsia="zh-CN"/>
        </w:rPr>
        <w:t>生态</w:t>
      </w:r>
      <w:r>
        <w:t>环境事件预防、避险、自救、互救的常识。</w:t>
      </w:r>
    </w:p>
    <w:p w14:paraId="3C88F66B">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rPr>
          <w:rFonts w:hint="eastAsia"/>
          <w:lang w:val="en-US" w:eastAsia="zh-CN"/>
        </w:rPr>
        <w:t>6.5</w:t>
      </w:r>
      <w:r>
        <w:rPr>
          <w:lang w:val="en-US" w:eastAsia="zh-CN"/>
        </w:rPr>
        <w:t>环境应急物资储备库</w:t>
      </w:r>
    </w:p>
    <w:p w14:paraId="7E4A01F9">
      <w:pPr>
        <w:pStyle w:val="5"/>
        <w:bidi w:val="0"/>
        <w:rPr>
          <w:lang w:val="en-US" w:eastAsia="en-US"/>
        </w:rPr>
      </w:pPr>
      <w:r>
        <w:rPr>
          <w:lang w:val="en-US" w:eastAsia="zh-CN"/>
        </w:rPr>
        <w:t>6.</w:t>
      </w:r>
      <w:r>
        <w:rPr>
          <w:rFonts w:hint="eastAsia"/>
          <w:lang w:val="en-US" w:eastAsia="zh-CN"/>
        </w:rPr>
        <w:t>5</w:t>
      </w:r>
      <w:r>
        <w:rPr>
          <w:lang w:val="en-US" w:eastAsia="zh-CN"/>
        </w:rPr>
        <w:t>.1 储备库设置与分级</w:t>
      </w:r>
    </w:p>
    <w:p w14:paraId="211F4A69">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（1）区级环境应急物资储备库由市生态环境局甘州分局统筹建设，配备应对一般突发生态环境事件所需物资。</w:t>
      </w:r>
    </w:p>
    <w:p w14:paraId="3F7AC97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（2）环境风险较大及以上的企事业单位应建立企业级环境应急物资储备点，储备与其环境风险等级、应急预案及可能发生的污染类型相匹配的物资，并接受区应急指挥部办公室监督检查。</w:t>
      </w:r>
    </w:p>
    <w:p w14:paraId="07D737A1">
      <w:pPr>
        <w:pStyle w:val="5"/>
        <w:bidi w:val="0"/>
        <w:rPr>
          <w:lang w:val="en-US" w:eastAsia="zh-CN"/>
        </w:rPr>
      </w:pPr>
      <w:r>
        <w:rPr>
          <w:lang w:val="en-US" w:eastAsia="zh-CN"/>
        </w:rPr>
        <w:t>6.</w:t>
      </w:r>
      <w:r>
        <w:rPr>
          <w:rFonts w:hint="eastAsia"/>
          <w:lang w:val="en-US" w:eastAsia="zh-CN"/>
        </w:rPr>
        <w:t>5</w:t>
      </w:r>
      <w:r>
        <w:rPr>
          <w:lang w:val="en-US" w:eastAsia="zh-CN"/>
        </w:rPr>
        <w:t>.2 物资储备目录管理</w:t>
      </w:r>
    </w:p>
    <w:p w14:paraId="59CDC2F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区应急指挥部办公室应制定并动态更新《甘州区环境应急物资储备指导目录》，按照水污染、大气污染、土壤污染三大预防方向，明确围堵拦截、吸附收集、中和降解、人员防护、应急监测、洗消处置等各类物资的品种、数量及性能要求。</w:t>
      </w:r>
    </w:p>
    <w:p w14:paraId="17B73F0D">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（2）物资储备应注重实用性和时效性，对易变质、易损耗、有有效期限的物资（如活性炭、化学药剂、防护装备等）实行定期轮换和补充，确保随时处于可用状态。</w:t>
      </w:r>
    </w:p>
    <w:p w14:paraId="1946ACD9">
      <w:pPr>
        <w:pStyle w:val="5"/>
        <w:bidi w:val="0"/>
        <w:rPr>
          <w:lang w:val="en-US" w:eastAsia="zh-CN"/>
        </w:rPr>
      </w:pPr>
      <w:r>
        <w:rPr>
          <w:lang w:val="en-US" w:eastAsia="zh-CN"/>
        </w:rPr>
        <w:t>6.</w:t>
      </w:r>
      <w:r>
        <w:rPr>
          <w:rFonts w:hint="eastAsia"/>
          <w:lang w:val="en-US" w:eastAsia="zh-CN"/>
        </w:rPr>
        <w:t>5</w:t>
      </w:r>
      <w:r>
        <w:rPr>
          <w:lang w:val="en-US" w:eastAsia="zh-CN"/>
        </w:rPr>
        <w:t>.3 物资管理与调度</w:t>
      </w:r>
    </w:p>
    <w:p w14:paraId="55BC112C">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（1）须建立环境应急物资台账，对储备物资的品种、数量、存放地点、有效期、维护状态及调拨信息实行动态管理。</w:t>
      </w:r>
    </w:p>
    <w:p w14:paraId="50B43637">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发生突发生态环境事件时，按照“就近调用、先主后补、统一调配”的原则，由现场应急指挥部应急保障组统筹调配使用区级储备库物资；区级储备物资不足时，可依法征用就近企业物资或向上级申请支援。</w:t>
      </w:r>
    </w:p>
    <w:p w14:paraId="3068DF9A">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（3）应急物资使用后，储备管理单位应及时组织补充。消耗性物资由市生态环境局甘州分局负责按原规格数量在应急处置结束后15个工作日内补足；大型装备损坏的，由区财政统筹安排修复或更新。</w:t>
      </w:r>
    </w:p>
    <w:p w14:paraId="445E8861">
      <w:pPr>
        <w:pStyle w:val="5"/>
        <w:bidi w:val="0"/>
        <w:rPr>
          <w:lang w:val="en-US" w:eastAsia="zh-CN"/>
        </w:rPr>
      </w:pPr>
      <w:r>
        <w:rPr>
          <w:lang w:val="en-US" w:eastAsia="zh-CN"/>
        </w:rPr>
        <w:t>6.</w:t>
      </w:r>
      <w:r>
        <w:rPr>
          <w:rFonts w:hint="eastAsia"/>
          <w:lang w:val="en-US" w:eastAsia="zh-CN"/>
        </w:rPr>
        <w:t>5</w:t>
      </w:r>
      <w:r>
        <w:rPr>
          <w:lang w:val="en-US" w:eastAsia="zh-CN"/>
        </w:rPr>
        <w:t>.4 储备库维护与保障</w:t>
      </w:r>
    </w:p>
    <w:p w14:paraId="5956AB76">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（1）区财政局应将区级环境应急物资储备库建设、维护、更新及物资轮换所需经费纳入年度部门预算。</w:t>
      </w:r>
    </w:p>
    <w:p w14:paraId="100BFBC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（2）储备库应配备必要的仓储设施、通风除湿、消防安保及装卸搬运设备，指定专业第三方管理，定期盘点、维护和保养，确保应急状态下的快速调运能力。</w:t>
      </w:r>
    </w:p>
    <w:p w14:paraId="73FF98E5">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hAnsi="仿宋_GB2312" w:eastAsia="仿宋_GB2312" w:cs="仿宋_GB2312"/>
          <w:kern w:val="0"/>
          <w:sz w:val="32"/>
          <w:szCs w:val="32"/>
          <w:lang w:val="en-US" w:eastAsia="zh-CN" w:bidi="ar"/>
        </w:rPr>
        <w:t>（3）区应急指挥部办公室应每年至少组织一次对区级储备库及重点企业储备点的专项检查，对物资储备种类不全、数量不足、维护不当等问题督促整改。</w:t>
      </w:r>
    </w:p>
    <w:p w14:paraId="5D6A2810">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rFonts w:ascii="黑体" w:hAnsi="黑体" w:eastAsia="黑体" w:cs="黑体"/>
          <w:szCs w:val="31"/>
        </w:rPr>
      </w:pPr>
      <w:r>
        <w:t>7.附则</w:t>
      </w:r>
    </w:p>
    <w:p w14:paraId="6A8812B0">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7.1预案管理</w:t>
      </w:r>
    </w:p>
    <w:p w14:paraId="33CC0542">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本预案由市生态环境局甘州分局制定，并根据情况变化及时修订完善，至少每3年对本预案修订完善一次。</w:t>
      </w:r>
    </w:p>
    <w:p w14:paraId="12B73BE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有下列情形之一的，应急预案应当及时修订：</w:t>
      </w:r>
    </w:p>
    <w:p w14:paraId="53FCC455">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（一）依据的法律、法规、规章、标准及上位预案中的有关规定发生重大变化的；</w:t>
      </w:r>
    </w:p>
    <w:p w14:paraId="72FCED48">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（二）应急指挥机构及其职责发生重大调整的；</w:t>
      </w:r>
    </w:p>
    <w:p w14:paraId="3AF085CC">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（三）风险因素发生重大变化的；</w:t>
      </w:r>
    </w:p>
    <w:p w14:paraId="14D5CF85">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（四）重要应急资源发生重大变化的；</w:t>
      </w:r>
    </w:p>
    <w:p w14:paraId="2A833A53">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（五）在突发事件实际应对和应急演练中发现问题需要作出重大调整的；</w:t>
      </w:r>
    </w:p>
    <w:p w14:paraId="2DCF5958">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（六）编制单位认为应当修订的其他情况。</w:t>
      </w:r>
    </w:p>
    <w:p w14:paraId="2FF94F63">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7.2奖励与责任追究</w:t>
      </w:r>
    </w:p>
    <w:p w14:paraId="63011CAE">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对在突发</w:t>
      </w:r>
      <w:r>
        <w:rPr>
          <w:rFonts w:hint="eastAsia"/>
          <w:lang w:val="en-US" w:eastAsia="zh-CN"/>
        </w:rPr>
        <w:t>生态</w:t>
      </w:r>
      <w:r>
        <w:t>环境事件处置过程中做出突出贡献的单位和个人，要根据有关规定给予奖励。</w:t>
      </w:r>
    </w:p>
    <w:p w14:paraId="0D10C12B">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对在突发</w:t>
      </w:r>
      <w:r>
        <w:rPr>
          <w:rFonts w:hint="eastAsia"/>
          <w:lang w:val="en-US" w:eastAsia="zh-CN"/>
        </w:rPr>
        <w:t>生态</w:t>
      </w:r>
      <w:r>
        <w:t>环境事件处置中行动迟缓、工作不力或不服从区应急指挥部指挥的单位、人员，按照</w:t>
      </w:r>
      <w:r>
        <w:rPr>
          <w:rFonts w:hint="eastAsia" w:ascii="仿宋_GB2312" w:hAnsi="仿宋_GB2312" w:eastAsia="仿宋_GB2312" w:cs="仿宋_GB2312"/>
          <w:sz w:val="32"/>
          <w:szCs w:val="32"/>
        </w:rPr>
        <w:t>《中华人民共和国生态环境法典》</w:t>
      </w:r>
      <w:r>
        <w:t>《中华人民共和国突发事件应对法》《行政机关公务员处分条例》《环境保护违法违纪行为处分暂行规定》等法律法规和规定，依法依规追究有关单位和人员的责任，涉嫌犯罪的移送司法机关依法处理。</w:t>
      </w:r>
    </w:p>
    <w:p w14:paraId="08534B1B">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7.3.预案解释</w:t>
      </w:r>
    </w:p>
    <w:p w14:paraId="44350217">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本预案由市生态环境局甘州分局负责解释。</w:t>
      </w:r>
    </w:p>
    <w:p w14:paraId="514A9675">
      <w:pPr>
        <w:pStyle w:val="4"/>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pPr>
      <w:r>
        <w:t>7.4预案实施</w:t>
      </w:r>
    </w:p>
    <w:p w14:paraId="543E0EE4">
      <w:pPr>
        <w:keepNext/>
        <w:pageBreakBefore w:val="0"/>
        <w:widowControl/>
        <w:kinsoku/>
        <w:wordWrap/>
        <w:overflowPunct/>
        <w:topLinePunct w:val="0"/>
        <w:autoSpaceDE w:val="0"/>
        <w:autoSpaceDN w:val="0"/>
        <w:bidi w:val="0"/>
        <w:adjustRightInd w:val="0"/>
        <w:snapToGrid w:val="0"/>
        <w:spacing w:line="560" w:lineRule="exact"/>
        <w:jc w:val="both"/>
        <w:textAlignment w:val="baseline"/>
      </w:pPr>
      <w:r>
        <w:t>本预案自印发之日起实施。</w:t>
      </w:r>
    </w:p>
    <w:p w14:paraId="5847740A">
      <w:pPr>
        <w:keepNext/>
        <w:pageBreakBefore w:val="0"/>
        <w:widowControl/>
        <w:kinsoku/>
        <w:wordWrap/>
        <w:overflowPunct/>
        <w:topLinePunct w:val="0"/>
        <w:autoSpaceDE w:val="0"/>
        <w:autoSpaceDN w:val="0"/>
        <w:bidi w:val="0"/>
        <w:adjustRightInd w:val="0"/>
        <w:snapToGrid w:val="0"/>
        <w:spacing w:line="560" w:lineRule="exact"/>
        <w:jc w:val="both"/>
        <w:textAlignment w:val="baseline"/>
      </w:pPr>
    </w:p>
    <w:p w14:paraId="20CC6D0E">
      <w:pPr>
        <w:keepNext/>
        <w:keepLines w:val="0"/>
        <w:pageBreakBefore w:val="0"/>
        <w:widowControl/>
        <w:kinsoku/>
        <w:wordWrap/>
        <w:overflowPunct/>
        <w:topLinePunct w:val="0"/>
        <w:autoSpaceDE w:val="0"/>
        <w:autoSpaceDN w:val="0"/>
        <w:bidi w:val="0"/>
        <w:adjustRightInd w:val="0"/>
        <w:snapToGrid w:val="0"/>
        <w:spacing w:line="560" w:lineRule="exact"/>
        <w:jc w:val="both"/>
        <w:textAlignment w:val="baseline"/>
      </w:pPr>
      <w:r>
        <w:t>附件：1.甘州区危险化学品道路运输突发</w:t>
      </w:r>
      <w:r>
        <w:rPr>
          <w:rFonts w:hint="eastAsia"/>
          <w:lang w:val="en-US" w:eastAsia="zh-CN"/>
        </w:rPr>
        <w:t>生态</w:t>
      </w:r>
      <w:r>
        <w:t>环境事件应急指挥部成员名单</w:t>
      </w:r>
    </w:p>
    <w:p w14:paraId="759AA244">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pPr>
      <w:r>
        <w:t>2.甘州区危险化学品道路运输突发</w:t>
      </w:r>
      <w:r>
        <w:rPr>
          <w:rFonts w:hint="eastAsia"/>
          <w:lang w:val="en-US" w:eastAsia="zh-CN"/>
        </w:rPr>
        <w:t>生态</w:t>
      </w:r>
      <w:r>
        <w:t>环境事件应急组织体系图</w:t>
      </w:r>
    </w:p>
    <w:p w14:paraId="024D3760">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pPr>
      <w:r>
        <w:t>3.甘州区危险化学品道路运输突发</w:t>
      </w:r>
      <w:r>
        <w:rPr>
          <w:rFonts w:hint="eastAsia"/>
          <w:lang w:val="en-US" w:eastAsia="zh-CN"/>
        </w:rPr>
        <w:t>生态</w:t>
      </w:r>
      <w:r>
        <w:t>环境事件应急响应流程图</w:t>
      </w:r>
    </w:p>
    <w:p w14:paraId="519C799B">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rPr>
          <w:rFonts w:hint="default"/>
          <w:lang w:val="en-US" w:eastAsia="zh-CN"/>
        </w:rPr>
      </w:pPr>
      <w:r>
        <w:rPr>
          <w:rFonts w:hint="eastAsia"/>
          <w:lang w:val="en-US" w:eastAsia="zh-CN"/>
        </w:rPr>
        <w:t>4.应急物资清单</w:t>
      </w:r>
    </w:p>
    <w:p w14:paraId="46272BD0">
      <w:pPr>
        <w:pStyle w:val="6"/>
        <w:rPr>
          <w:rFonts w:hint="default" w:eastAsia="仿宋_GB2312"/>
          <w:lang w:val="en-US" w:eastAsia="zh-CN"/>
        </w:rPr>
      </w:pPr>
      <w:r>
        <w:rPr>
          <w:rFonts w:hint="eastAsia"/>
          <w:lang w:val="en-US" w:eastAsia="zh-CN"/>
        </w:rPr>
        <w:t xml:space="preserve">  </w:t>
      </w:r>
    </w:p>
    <w:p w14:paraId="0BC86EA5">
      <w:pPr>
        <w:spacing w:before="101" w:line="417" w:lineRule="exact"/>
        <w:ind w:firstLine="0" w:firstLineChars="0"/>
        <w:rPr>
          <w:rFonts w:ascii="黑体" w:hAnsi="黑体" w:eastAsia="黑体" w:cs="黑体"/>
          <w:spacing w:val="-7"/>
          <w:position w:val="1"/>
          <w:sz w:val="31"/>
          <w:szCs w:val="31"/>
        </w:rPr>
      </w:pPr>
    </w:p>
    <w:p w14:paraId="65CD1DEC">
      <w:pPr>
        <w:pStyle w:val="2"/>
        <w:rPr>
          <w:rFonts w:ascii="黑体" w:hAnsi="黑体" w:eastAsia="黑体" w:cs="黑体"/>
          <w:spacing w:val="-7"/>
          <w:position w:val="1"/>
          <w:sz w:val="31"/>
          <w:szCs w:val="31"/>
        </w:rPr>
      </w:pPr>
    </w:p>
    <w:p w14:paraId="6EEC24EA">
      <w:pPr>
        <w:pStyle w:val="2"/>
        <w:rPr>
          <w:rFonts w:ascii="黑体" w:hAnsi="黑体" w:eastAsia="黑体" w:cs="黑体"/>
          <w:spacing w:val="-7"/>
          <w:position w:val="1"/>
          <w:sz w:val="31"/>
          <w:szCs w:val="31"/>
        </w:rPr>
      </w:pPr>
    </w:p>
    <w:p w14:paraId="5BE2D777">
      <w:pPr>
        <w:pStyle w:val="2"/>
        <w:rPr>
          <w:rFonts w:ascii="黑体" w:hAnsi="黑体" w:eastAsia="黑体" w:cs="黑体"/>
          <w:spacing w:val="-7"/>
          <w:position w:val="1"/>
          <w:sz w:val="31"/>
          <w:szCs w:val="31"/>
        </w:rPr>
      </w:pPr>
    </w:p>
    <w:p w14:paraId="3F32887D">
      <w:pPr>
        <w:pStyle w:val="2"/>
        <w:rPr>
          <w:rFonts w:ascii="黑体" w:hAnsi="黑体" w:eastAsia="黑体" w:cs="黑体"/>
          <w:spacing w:val="-7"/>
          <w:position w:val="1"/>
          <w:sz w:val="31"/>
          <w:szCs w:val="31"/>
        </w:rPr>
      </w:pPr>
    </w:p>
    <w:p w14:paraId="540AD4EB">
      <w:pPr>
        <w:pStyle w:val="2"/>
        <w:rPr>
          <w:rFonts w:ascii="黑体" w:hAnsi="黑体" w:eastAsia="黑体" w:cs="黑体"/>
          <w:spacing w:val="-7"/>
          <w:position w:val="1"/>
          <w:sz w:val="31"/>
          <w:szCs w:val="31"/>
        </w:rPr>
      </w:pPr>
    </w:p>
    <w:p w14:paraId="59C6B55B">
      <w:pPr>
        <w:pStyle w:val="2"/>
        <w:rPr>
          <w:rFonts w:ascii="黑体" w:hAnsi="黑体" w:eastAsia="黑体" w:cs="黑体"/>
          <w:spacing w:val="-7"/>
          <w:position w:val="1"/>
          <w:sz w:val="31"/>
          <w:szCs w:val="31"/>
        </w:rPr>
      </w:pPr>
    </w:p>
    <w:p w14:paraId="732CF25B">
      <w:pPr>
        <w:pStyle w:val="2"/>
        <w:rPr>
          <w:rFonts w:ascii="黑体" w:hAnsi="黑体" w:eastAsia="黑体" w:cs="黑体"/>
          <w:spacing w:val="-7"/>
          <w:position w:val="1"/>
          <w:sz w:val="31"/>
          <w:szCs w:val="31"/>
        </w:rPr>
      </w:pPr>
      <w:bookmarkStart w:id="0" w:name="_GoBack"/>
      <w:bookmarkEnd w:id="0"/>
    </w:p>
    <w:p w14:paraId="426DFCAF">
      <w:pPr>
        <w:spacing w:before="101" w:line="417" w:lineRule="exact"/>
        <w:ind w:firstLine="0" w:firstLineChars="0"/>
        <w:rPr>
          <w:rFonts w:ascii="黑体" w:hAnsi="黑体" w:eastAsia="黑体" w:cs="黑体"/>
          <w:sz w:val="31"/>
          <w:szCs w:val="31"/>
        </w:rPr>
      </w:pPr>
      <w:r>
        <w:rPr>
          <w:rFonts w:ascii="黑体" w:hAnsi="黑体" w:eastAsia="黑体" w:cs="黑体"/>
          <w:spacing w:val="-7"/>
          <w:position w:val="1"/>
          <w:sz w:val="31"/>
          <w:szCs w:val="31"/>
        </w:rPr>
        <w:t>附件</w:t>
      </w:r>
      <w:r>
        <w:rPr>
          <w:rFonts w:ascii="黑体" w:hAnsi="黑体" w:eastAsia="黑体" w:cs="黑体"/>
          <w:spacing w:val="-39"/>
          <w:position w:val="1"/>
          <w:sz w:val="31"/>
          <w:szCs w:val="31"/>
        </w:rPr>
        <w:t xml:space="preserve"> </w:t>
      </w:r>
      <w:r>
        <w:rPr>
          <w:rFonts w:ascii="黑体" w:hAnsi="黑体" w:eastAsia="黑体" w:cs="黑体"/>
          <w:spacing w:val="-7"/>
          <w:position w:val="1"/>
          <w:sz w:val="31"/>
          <w:szCs w:val="31"/>
        </w:rPr>
        <w:t>1：</w:t>
      </w:r>
    </w:p>
    <w:p w14:paraId="2E4CEBE5">
      <w:pPr>
        <w:keepNext/>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9"/>
          <w:sz w:val="44"/>
          <w:szCs w:val="44"/>
        </w:rPr>
        <w:t>甘州区危险化学品道路运输突发</w:t>
      </w:r>
      <w:r>
        <w:rPr>
          <w:rFonts w:hint="eastAsia" w:ascii="方正小标宋简体" w:hAnsi="方正小标宋简体" w:eastAsia="方正小标宋简体" w:cs="方正小标宋简体"/>
          <w:spacing w:val="9"/>
          <w:sz w:val="44"/>
          <w:szCs w:val="44"/>
          <w:lang w:val="en-US" w:eastAsia="zh-CN"/>
        </w:rPr>
        <w:t>生态</w:t>
      </w:r>
      <w:r>
        <w:rPr>
          <w:rFonts w:ascii="方正小标宋简体" w:hAnsi="方正小标宋简体" w:eastAsia="方正小标宋简体" w:cs="方正小标宋简体"/>
          <w:spacing w:val="9"/>
          <w:sz w:val="44"/>
          <w:szCs w:val="44"/>
        </w:rPr>
        <w:t>环境事件应急指挥部成员名单</w:t>
      </w:r>
    </w:p>
    <w:tbl>
      <w:tblPr>
        <w:tblStyle w:val="11"/>
        <w:tblpPr w:leftFromText="180" w:rightFromText="180" w:vertAnchor="text" w:horzAnchor="page" w:tblpXSpec="center" w:tblpY="606"/>
        <w:tblOverlap w:val="never"/>
        <w:tblW w:w="874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48"/>
        <w:gridCol w:w="945"/>
        <w:gridCol w:w="3780"/>
        <w:gridCol w:w="1365"/>
        <w:gridCol w:w="1705"/>
      </w:tblGrid>
      <w:tr w14:paraId="49682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948" w:type="dxa"/>
            <w:vMerge w:val="restart"/>
            <w:noWrap/>
            <w:vAlign w:val="center"/>
          </w:tcPr>
          <w:p w14:paraId="675F84EF">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分 工</w:t>
            </w:r>
          </w:p>
        </w:tc>
        <w:tc>
          <w:tcPr>
            <w:tcW w:w="945" w:type="dxa"/>
            <w:vMerge w:val="restart"/>
            <w:noWrap/>
            <w:vAlign w:val="center"/>
          </w:tcPr>
          <w:p w14:paraId="5AC095DB">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姓  名</w:t>
            </w:r>
          </w:p>
        </w:tc>
        <w:tc>
          <w:tcPr>
            <w:tcW w:w="3780" w:type="dxa"/>
            <w:vMerge w:val="restart"/>
            <w:noWrap/>
            <w:vAlign w:val="center"/>
          </w:tcPr>
          <w:p w14:paraId="484407D2">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工作单位及职务</w:t>
            </w:r>
          </w:p>
        </w:tc>
        <w:tc>
          <w:tcPr>
            <w:tcW w:w="3070" w:type="dxa"/>
            <w:gridSpan w:val="2"/>
            <w:noWrap/>
            <w:vAlign w:val="center"/>
          </w:tcPr>
          <w:p w14:paraId="5C7905FF">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联系方式</w:t>
            </w:r>
          </w:p>
        </w:tc>
      </w:tr>
      <w:tr w14:paraId="7AA123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jc w:val="center"/>
        </w:trPr>
        <w:tc>
          <w:tcPr>
            <w:tcW w:w="948" w:type="dxa"/>
            <w:vMerge w:val="continue"/>
            <w:noWrap/>
            <w:vAlign w:val="center"/>
          </w:tcPr>
          <w:p w14:paraId="06703C1C">
            <w:pPr>
              <w:spacing w:line="320" w:lineRule="exact"/>
              <w:ind w:firstLine="0" w:firstLineChars="0"/>
              <w:rPr>
                <w:rFonts w:hint="eastAsia" w:ascii="仿宋_GB2312" w:hAnsi="Calibri" w:eastAsia="宋体" w:cs="Times New Roman"/>
                <w:sz w:val="21"/>
                <w:szCs w:val="21"/>
              </w:rPr>
            </w:pPr>
          </w:p>
        </w:tc>
        <w:tc>
          <w:tcPr>
            <w:tcW w:w="945" w:type="dxa"/>
            <w:vMerge w:val="continue"/>
            <w:noWrap/>
            <w:vAlign w:val="center"/>
          </w:tcPr>
          <w:p w14:paraId="735E39EE">
            <w:pPr>
              <w:spacing w:line="320" w:lineRule="exact"/>
              <w:ind w:firstLine="0" w:firstLineChars="0"/>
              <w:rPr>
                <w:rFonts w:hint="eastAsia" w:ascii="仿宋_GB2312" w:hAnsi="Calibri" w:eastAsia="宋体" w:cs="Times New Roman"/>
                <w:sz w:val="21"/>
                <w:szCs w:val="21"/>
              </w:rPr>
            </w:pPr>
          </w:p>
        </w:tc>
        <w:tc>
          <w:tcPr>
            <w:tcW w:w="3780" w:type="dxa"/>
            <w:vMerge w:val="continue"/>
            <w:noWrap/>
            <w:vAlign w:val="center"/>
          </w:tcPr>
          <w:p w14:paraId="72E6A476">
            <w:pPr>
              <w:spacing w:line="320" w:lineRule="exact"/>
              <w:ind w:firstLine="0" w:firstLineChars="0"/>
              <w:rPr>
                <w:rFonts w:hint="eastAsia" w:ascii="仿宋_GB2312" w:hAnsi="Calibri" w:eastAsia="宋体" w:cs="Times New Roman"/>
                <w:sz w:val="21"/>
                <w:szCs w:val="21"/>
              </w:rPr>
            </w:pPr>
          </w:p>
        </w:tc>
        <w:tc>
          <w:tcPr>
            <w:tcW w:w="1365" w:type="dxa"/>
            <w:noWrap/>
            <w:vAlign w:val="center"/>
          </w:tcPr>
          <w:p w14:paraId="6CC42AC0">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办公室电话</w:t>
            </w:r>
          </w:p>
        </w:tc>
        <w:tc>
          <w:tcPr>
            <w:tcW w:w="1705" w:type="dxa"/>
            <w:noWrap/>
            <w:vAlign w:val="center"/>
          </w:tcPr>
          <w:p w14:paraId="182FD3BE">
            <w:pPr>
              <w:spacing w:line="320" w:lineRule="exact"/>
              <w:ind w:firstLine="0" w:firstLineChars="0"/>
              <w:rPr>
                <w:rFonts w:hint="eastAsia" w:ascii="仿宋_GB2312" w:hAnsi="Calibri" w:eastAsia="宋体" w:cs="Times New Roman"/>
                <w:sz w:val="21"/>
                <w:szCs w:val="21"/>
              </w:rPr>
            </w:pPr>
            <w:r>
              <w:rPr>
                <w:rFonts w:hint="eastAsia" w:ascii="仿宋_GB2312" w:hAnsi="Calibri" w:eastAsia="宋体" w:cs="Times New Roman"/>
                <w:sz w:val="21"/>
                <w:szCs w:val="21"/>
              </w:rPr>
              <w:t>手  机</w:t>
            </w:r>
          </w:p>
        </w:tc>
      </w:tr>
      <w:tr w14:paraId="084832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noWrap/>
            <w:vAlign w:val="center"/>
          </w:tcPr>
          <w:p w14:paraId="108A5975">
            <w:pPr>
              <w:spacing w:line="32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总指挥</w:t>
            </w:r>
          </w:p>
        </w:tc>
        <w:tc>
          <w:tcPr>
            <w:tcW w:w="945" w:type="dxa"/>
            <w:noWrap/>
            <w:vAlign w:val="center"/>
          </w:tcPr>
          <w:p w14:paraId="0BB1182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张玉宝</w:t>
            </w:r>
          </w:p>
        </w:tc>
        <w:tc>
          <w:tcPr>
            <w:tcW w:w="3780" w:type="dxa"/>
            <w:noWrap/>
            <w:vAlign w:val="center"/>
          </w:tcPr>
          <w:p w14:paraId="25008855">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区政府党组成员、张掖国家现代农业试验示范区管委会副主任</w:t>
            </w:r>
          </w:p>
        </w:tc>
        <w:tc>
          <w:tcPr>
            <w:tcW w:w="1365" w:type="dxa"/>
            <w:noWrap/>
            <w:vAlign w:val="center"/>
          </w:tcPr>
          <w:p w14:paraId="6ACC4AF1">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8215593</w:t>
            </w:r>
          </w:p>
        </w:tc>
        <w:tc>
          <w:tcPr>
            <w:tcW w:w="1705" w:type="dxa"/>
            <w:noWrap/>
            <w:vAlign w:val="center"/>
          </w:tcPr>
          <w:p w14:paraId="5882B0E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13830654321</w:t>
            </w:r>
          </w:p>
        </w:tc>
      </w:tr>
      <w:tr w14:paraId="5F07C2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restart"/>
            <w:noWrap/>
            <w:vAlign w:val="center"/>
          </w:tcPr>
          <w:p w14:paraId="445310AB">
            <w:pPr>
              <w:spacing w:line="320" w:lineRule="exact"/>
              <w:ind w:firstLine="0" w:firstLineChars="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副总指挥</w:t>
            </w:r>
          </w:p>
        </w:tc>
        <w:tc>
          <w:tcPr>
            <w:tcW w:w="945" w:type="dxa"/>
            <w:shd w:val="clear" w:color="auto" w:fill="auto"/>
            <w:noWrap/>
            <w:vAlign w:val="center"/>
          </w:tcPr>
          <w:p w14:paraId="501D8BD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煜</w:t>
            </w:r>
          </w:p>
        </w:tc>
        <w:tc>
          <w:tcPr>
            <w:tcW w:w="3780" w:type="dxa"/>
            <w:shd w:val="clear" w:color="auto" w:fill="auto"/>
            <w:noWrap/>
            <w:vAlign w:val="center"/>
          </w:tcPr>
          <w:p w14:paraId="0A70ECCA">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市生态环境局甘州分局局长</w:t>
            </w:r>
          </w:p>
        </w:tc>
        <w:tc>
          <w:tcPr>
            <w:tcW w:w="1365" w:type="dxa"/>
            <w:shd w:val="clear" w:color="auto" w:fill="auto"/>
            <w:noWrap/>
            <w:vAlign w:val="center"/>
          </w:tcPr>
          <w:p w14:paraId="2E9F9A98">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8213334</w:t>
            </w:r>
          </w:p>
        </w:tc>
        <w:tc>
          <w:tcPr>
            <w:tcW w:w="1705" w:type="dxa"/>
            <w:shd w:val="clear" w:color="auto" w:fill="auto"/>
            <w:noWrap/>
            <w:vAlign w:val="center"/>
          </w:tcPr>
          <w:p w14:paraId="2211B748">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13909366899</w:t>
            </w:r>
          </w:p>
        </w:tc>
      </w:tr>
      <w:tr w14:paraId="4EA1B5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52C9B975">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1E9E7936">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管维荣</w:t>
            </w:r>
          </w:p>
        </w:tc>
        <w:tc>
          <w:tcPr>
            <w:tcW w:w="3780" w:type="dxa"/>
            <w:noWrap/>
            <w:vAlign w:val="center"/>
          </w:tcPr>
          <w:p w14:paraId="2D117EF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区应急管理局局长</w:t>
            </w:r>
          </w:p>
        </w:tc>
        <w:tc>
          <w:tcPr>
            <w:tcW w:w="1365" w:type="dxa"/>
            <w:noWrap/>
            <w:vAlign w:val="center"/>
          </w:tcPr>
          <w:p w14:paraId="7A90E3F8">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8243091</w:t>
            </w:r>
          </w:p>
        </w:tc>
        <w:tc>
          <w:tcPr>
            <w:tcW w:w="1705" w:type="dxa"/>
            <w:noWrap/>
            <w:vAlign w:val="center"/>
          </w:tcPr>
          <w:p w14:paraId="0A792EA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18193676621</w:t>
            </w:r>
          </w:p>
        </w:tc>
      </w:tr>
      <w:tr w14:paraId="3989F7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3F3F480D">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66F6CAF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徐红斌</w:t>
            </w:r>
          </w:p>
        </w:tc>
        <w:tc>
          <w:tcPr>
            <w:tcW w:w="3780" w:type="dxa"/>
            <w:noWrap/>
            <w:vAlign w:val="center"/>
          </w:tcPr>
          <w:p w14:paraId="7DC76CFE">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区交通运输局局长</w:t>
            </w:r>
          </w:p>
        </w:tc>
        <w:tc>
          <w:tcPr>
            <w:tcW w:w="1365" w:type="dxa"/>
            <w:noWrap/>
            <w:vAlign w:val="center"/>
          </w:tcPr>
          <w:p w14:paraId="6F469837">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8242208</w:t>
            </w:r>
          </w:p>
        </w:tc>
        <w:tc>
          <w:tcPr>
            <w:tcW w:w="1705" w:type="dxa"/>
            <w:noWrap/>
            <w:vAlign w:val="center"/>
          </w:tcPr>
          <w:p w14:paraId="3AD66A4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13830664609</w:t>
            </w:r>
          </w:p>
        </w:tc>
      </w:tr>
      <w:tr w14:paraId="2E8972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27090F47">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0B0C37C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侯东山</w:t>
            </w:r>
          </w:p>
        </w:tc>
        <w:tc>
          <w:tcPr>
            <w:tcW w:w="3780" w:type="dxa"/>
            <w:noWrap/>
            <w:vAlign w:val="center"/>
          </w:tcPr>
          <w:p w14:paraId="7694F5F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区政府办公室对应联系副主任</w:t>
            </w:r>
          </w:p>
        </w:tc>
        <w:tc>
          <w:tcPr>
            <w:tcW w:w="1365" w:type="dxa"/>
            <w:noWrap/>
            <w:vAlign w:val="center"/>
          </w:tcPr>
          <w:p w14:paraId="0CF8AF4E">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8212130</w:t>
            </w:r>
          </w:p>
        </w:tc>
        <w:tc>
          <w:tcPr>
            <w:tcW w:w="1705" w:type="dxa"/>
            <w:noWrap/>
            <w:vAlign w:val="center"/>
          </w:tcPr>
          <w:p w14:paraId="3832B1D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13519360890</w:t>
            </w:r>
          </w:p>
        </w:tc>
      </w:tr>
      <w:tr w14:paraId="57B2D3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restart"/>
            <w:noWrap/>
            <w:vAlign w:val="center"/>
          </w:tcPr>
          <w:p w14:paraId="543EAC5B">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1F5A0A67">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陈大锋</w:t>
            </w:r>
          </w:p>
        </w:tc>
        <w:tc>
          <w:tcPr>
            <w:tcW w:w="3780" w:type="dxa"/>
            <w:noWrap/>
            <w:vAlign w:val="center"/>
          </w:tcPr>
          <w:p w14:paraId="27536D07">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区委宣传部副部长</w:t>
            </w:r>
          </w:p>
        </w:tc>
        <w:tc>
          <w:tcPr>
            <w:tcW w:w="1365" w:type="dxa"/>
            <w:noWrap/>
            <w:vAlign w:val="center"/>
          </w:tcPr>
          <w:p w14:paraId="59B91DE1">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8215134</w:t>
            </w:r>
          </w:p>
        </w:tc>
        <w:tc>
          <w:tcPr>
            <w:tcW w:w="1705" w:type="dxa"/>
            <w:noWrap/>
            <w:vAlign w:val="center"/>
          </w:tcPr>
          <w:p w14:paraId="20F4AFE3">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宋体" w:eastAsia="Arial" w:cs="仿宋_GB2312"/>
                <w:i w:val="0"/>
                <w:iCs w:val="0"/>
                <w:snapToGrid w:val="0"/>
                <w:color w:val="auto"/>
                <w:kern w:val="0"/>
                <w:sz w:val="21"/>
                <w:szCs w:val="21"/>
                <w:highlight w:val="none"/>
                <w:u w:val="none"/>
                <w:lang w:val="en-US" w:eastAsia="zh-CN" w:bidi="ar"/>
              </w:rPr>
              <w:t>13830646358</w:t>
            </w:r>
          </w:p>
        </w:tc>
      </w:tr>
      <w:tr w14:paraId="60A038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0AD907C7">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04E36C26">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李亚莲</w:t>
            </w:r>
          </w:p>
        </w:tc>
        <w:tc>
          <w:tcPr>
            <w:tcW w:w="3780" w:type="dxa"/>
            <w:shd w:val="clear" w:color="auto" w:fill="auto"/>
            <w:noWrap/>
            <w:vAlign w:val="center"/>
          </w:tcPr>
          <w:p w14:paraId="56D00FD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市公安局甘州分局政委</w:t>
            </w:r>
          </w:p>
        </w:tc>
        <w:tc>
          <w:tcPr>
            <w:tcW w:w="1365" w:type="dxa"/>
            <w:shd w:val="clear" w:color="auto" w:fill="auto"/>
            <w:noWrap/>
            <w:vAlign w:val="center"/>
          </w:tcPr>
          <w:p w14:paraId="431CF9F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Arial" w:cs="仿宋_GB2312"/>
                <w:i w:val="0"/>
                <w:iCs w:val="0"/>
                <w:snapToGrid w:val="0"/>
                <w:color w:val="auto"/>
                <w:kern w:val="0"/>
                <w:sz w:val="21"/>
                <w:szCs w:val="21"/>
                <w:highlight w:val="none"/>
                <w:u w:val="none"/>
                <w:lang w:val="en-US" w:eastAsia="zh-CN" w:bidi="ar"/>
              </w:rPr>
              <w:t>5918007</w:t>
            </w:r>
          </w:p>
        </w:tc>
        <w:tc>
          <w:tcPr>
            <w:tcW w:w="1705" w:type="dxa"/>
            <w:shd w:val="clear" w:color="auto" w:fill="auto"/>
            <w:noWrap/>
            <w:vAlign w:val="center"/>
          </w:tcPr>
          <w:p w14:paraId="6AA10C8A">
            <w:pPr>
              <w:keepNext w:val="0"/>
              <w:keepLines w:val="0"/>
              <w:widowControl/>
              <w:suppressLineNumbers w:val="0"/>
              <w:spacing w:line="240" w:lineRule="auto"/>
              <w:ind w:firstLine="0" w:firstLineChars="0"/>
              <w:jc w:val="center"/>
              <w:textAlignment w:val="center"/>
              <w:rPr>
                <w:rFonts w:hint="eastAsia" w:ascii="仿宋_GB2312" w:hAnsi="宋体" w:eastAsia="Arial" w:cs="仿宋_GB2312"/>
                <w:i w:val="0"/>
                <w:iCs w:val="0"/>
                <w:snapToGrid w:val="0"/>
                <w:color w:val="auto"/>
                <w:kern w:val="0"/>
                <w:sz w:val="21"/>
                <w:szCs w:val="21"/>
                <w:highlight w:val="none"/>
                <w:u w:val="none"/>
                <w:lang w:val="en-US" w:eastAsia="zh-CN" w:bidi="ar"/>
              </w:rPr>
            </w:pPr>
          </w:p>
        </w:tc>
      </w:tr>
      <w:tr w14:paraId="00859E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6E2775B9">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042FC69C">
            <w:pPr>
              <w:spacing w:line="320" w:lineRule="exact"/>
              <w:ind w:firstLine="0" w:firstLine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曹振国</w:t>
            </w:r>
          </w:p>
        </w:tc>
        <w:tc>
          <w:tcPr>
            <w:tcW w:w="3780" w:type="dxa"/>
            <w:noWrap/>
            <w:vAlign w:val="center"/>
          </w:tcPr>
          <w:p w14:paraId="718D0CF7">
            <w:pPr>
              <w:spacing w:line="320" w:lineRule="exact"/>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市自然资源局甘州分局局长</w:t>
            </w:r>
          </w:p>
        </w:tc>
        <w:tc>
          <w:tcPr>
            <w:tcW w:w="1365" w:type="dxa"/>
            <w:noWrap/>
            <w:vAlign w:val="center"/>
          </w:tcPr>
          <w:p w14:paraId="3CBAC9C2">
            <w:pPr>
              <w:spacing w:line="320" w:lineRule="exact"/>
              <w:ind w:firstLine="0" w:firstLine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rPr>
              <w:t>831</w:t>
            </w:r>
            <w:r>
              <w:rPr>
                <w:rFonts w:hint="eastAsia" w:ascii="仿宋_GB2312" w:hAnsi="仿宋_GB2312" w:eastAsia="仿宋_GB2312" w:cs="仿宋_GB2312"/>
                <w:color w:val="auto"/>
                <w:sz w:val="21"/>
                <w:szCs w:val="21"/>
                <w:lang w:val="en-US" w:eastAsia="zh-CN"/>
              </w:rPr>
              <w:t>6106</w:t>
            </w:r>
          </w:p>
        </w:tc>
        <w:tc>
          <w:tcPr>
            <w:tcW w:w="1705" w:type="dxa"/>
            <w:noWrap/>
            <w:vAlign w:val="center"/>
          </w:tcPr>
          <w:p w14:paraId="77B02775">
            <w:pPr>
              <w:spacing w:line="320" w:lineRule="exact"/>
              <w:ind w:firstLine="0" w:firstLine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13830611200</w:t>
            </w:r>
          </w:p>
        </w:tc>
      </w:tr>
      <w:tr w14:paraId="6554AE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298396E3">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0515B5F5">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胡  军</w:t>
            </w:r>
          </w:p>
        </w:tc>
        <w:tc>
          <w:tcPr>
            <w:tcW w:w="3780" w:type="dxa"/>
            <w:shd w:val="clear" w:color="auto" w:fill="auto"/>
            <w:noWrap/>
            <w:vAlign w:val="center"/>
          </w:tcPr>
          <w:p w14:paraId="000F815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区发改局局长</w:t>
            </w:r>
          </w:p>
        </w:tc>
        <w:tc>
          <w:tcPr>
            <w:tcW w:w="1365" w:type="dxa"/>
            <w:shd w:val="clear" w:color="auto" w:fill="auto"/>
            <w:noWrap/>
            <w:vAlign w:val="center"/>
          </w:tcPr>
          <w:p w14:paraId="76BCE207">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5997861</w:t>
            </w:r>
          </w:p>
        </w:tc>
        <w:tc>
          <w:tcPr>
            <w:tcW w:w="1705" w:type="dxa"/>
            <w:shd w:val="clear" w:color="auto" w:fill="auto"/>
            <w:noWrap/>
            <w:vAlign w:val="center"/>
          </w:tcPr>
          <w:p w14:paraId="1A04ABB8">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13830633555</w:t>
            </w:r>
          </w:p>
        </w:tc>
      </w:tr>
      <w:tr w14:paraId="4F5B2F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72ACA020">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31BFACFA">
            <w:pPr>
              <w:spacing w:line="320" w:lineRule="exact"/>
              <w:ind w:firstLine="0" w:firstLineChars="0"/>
              <w:jc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何  军</w:t>
            </w:r>
          </w:p>
        </w:tc>
        <w:tc>
          <w:tcPr>
            <w:tcW w:w="3780" w:type="dxa"/>
            <w:shd w:val="clear" w:color="auto" w:fill="auto"/>
            <w:noWrap/>
            <w:vAlign w:val="center"/>
          </w:tcPr>
          <w:p w14:paraId="4ECD9940">
            <w:pPr>
              <w:spacing w:line="320" w:lineRule="exact"/>
              <w:ind w:firstLine="0" w:firstLineChars="0"/>
              <w:jc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区工信局局长</w:t>
            </w:r>
          </w:p>
        </w:tc>
        <w:tc>
          <w:tcPr>
            <w:tcW w:w="1365" w:type="dxa"/>
            <w:shd w:val="clear" w:color="auto" w:fill="auto"/>
            <w:noWrap/>
            <w:vAlign w:val="center"/>
          </w:tcPr>
          <w:p w14:paraId="44B17630">
            <w:pPr>
              <w:spacing w:line="320" w:lineRule="exact"/>
              <w:ind w:firstLine="0" w:firstLineChars="0"/>
              <w:jc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8215286</w:t>
            </w:r>
          </w:p>
        </w:tc>
        <w:tc>
          <w:tcPr>
            <w:tcW w:w="1705" w:type="dxa"/>
            <w:shd w:val="clear" w:color="auto" w:fill="auto"/>
            <w:noWrap/>
            <w:vAlign w:val="center"/>
          </w:tcPr>
          <w:p w14:paraId="7691403E">
            <w:pPr>
              <w:spacing w:line="320" w:lineRule="exact"/>
              <w:ind w:firstLine="0" w:firstLineChars="0"/>
              <w:jc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13830686680</w:t>
            </w:r>
          </w:p>
        </w:tc>
      </w:tr>
      <w:tr w14:paraId="22FC89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60D543B2">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27D9AC52">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sz w:val="21"/>
                <w:szCs w:val="21"/>
              </w:rPr>
            </w:pPr>
            <w:r>
              <w:rPr>
                <w:rFonts w:hint="default" w:ascii="仿宋_GB2312" w:hAnsi="仿宋_GB2312" w:eastAsia="仿宋_GB2312" w:cs="仿宋_GB2312"/>
                <w:snapToGrid/>
                <w:color w:val="auto"/>
                <w:kern w:val="2"/>
                <w:sz w:val="21"/>
                <w:szCs w:val="21"/>
              </w:rPr>
              <w:t>王  东</w:t>
            </w:r>
          </w:p>
        </w:tc>
        <w:tc>
          <w:tcPr>
            <w:tcW w:w="3780" w:type="dxa"/>
            <w:noWrap/>
            <w:vAlign w:val="center"/>
          </w:tcPr>
          <w:p w14:paraId="4FF98865">
            <w:pPr>
              <w:keepNext w:val="0"/>
              <w:keepLines w:val="0"/>
              <w:widowControl/>
              <w:suppressLineNumbers w:val="0"/>
              <w:spacing w:line="240" w:lineRule="auto"/>
              <w:ind w:left="0" w:leftChars="0"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区农业农村局局长</w:t>
            </w:r>
          </w:p>
        </w:tc>
        <w:tc>
          <w:tcPr>
            <w:tcW w:w="1365" w:type="dxa"/>
            <w:noWrap/>
            <w:vAlign w:val="center"/>
          </w:tcPr>
          <w:p w14:paraId="27B8AE00">
            <w:pPr>
              <w:spacing w:line="240" w:lineRule="auto"/>
              <w:ind w:left="0" w:leftChars="0"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napToGrid/>
                <w:color w:val="auto"/>
                <w:kern w:val="2"/>
                <w:sz w:val="21"/>
                <w:szCs w:val="21"/>
                <w:lang w:val="en-US" w:eastAsia="zh-CN"/>
              </w:rPr>
              <w:t>8213436</w:t>
            </w:r>
          </w:p>
        </w:tc>
        <w:tc>
          <w:tcPr>
            <w:tcW w:w="1705" w:type="dxa"/>
            <w:noWrap/>
            <w:vAlign w:val="center"/>
          </w:tcPr>
          <w:p w14:paraId="650771BC">
            <w:pPr>
              <w:spacing w:line="240" w:lineRule="auto"/>
              <w:ind w:left="0" w:leftChars="0" w:firstLine="0" w:firstLineChars="0"/>
              <w:jc w:val="center"/>
              <w:rPr>
                <w:rFonts w:hint="eastAsia" w:ascii="仿宋_GB2312" w:hAnsi="仿宋_GB2312" w:eastAsia="仿宋_GB2312" w:cs="仿宋_GB2312"/>
                <w:color w:val="auto"/>
                <w:sz w:val="21"/>
                <w:szCs w:val="21"/>
              </w:rPr>
            </w:pPr>
            <w:r>
              <w:rPr>
                <w:rFonts w:hint="default" w:ascii="仿宋_GB2312" w:hAnsi="仿宋_GB2312" w:eastAsia="仿宋_GB2312" w:cs="仿宋_GB2312"/>
                <w:snapToGrid/>
                <w:color w:val="auto"/>
                <w:kern w:val="2"/>
                <w:sz w:val="21"/>
                <w:szCs w:val="21"/>
                <w:lang w:eastAsia="zh-CN"/>
              </w:rPr>
              <w:t>13993645182</w:t>
            </w:r>
          </w:p>
        </w:tc>
      </w:tr>
      <w:tr w14:paraId="18EDCF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2C51CE30">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3E8463FB">
            <w:pPr>
              <w:spacing w:line="320" w:lineRule="exact"/>
              <w:ind w:firstLine="0" w:firstLineChars="0"/>
              <w:jc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高兴湖</w:t>
            </w:r>
          </w:p>
        </w:tc>
        <w:tc>
          <w:tcPr>
            <w:tcW w:w="3780" w:type="dxa"/>
            <w:noWrap/>
            <w:vAlign w:val="center"/>
          </w:tcPr>
          <w:p w14:paraId="7727E038">
            <w:pPr>
              <w:spacing w:line="320" w:lineRule="exact"/>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区林业和草原局局长</w:t>
            </w:r>
          </w:p>
        </w:tc>
        <w:tc>
          <w:tcPr>
            <w:tcW w:w="1365" w:type="dxa"/>
            <w:noWrap/>
            <w:vAlign w:val="center"/>
          </w:tcPr>
          <w:p w14:paraId="2AA5478E">
            <w:pPr>
              <w:spacing w:line="320" w:lineRule="exact"/>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8868810</w:t>
            </w:r>
          </w:p>
        </w:tc>
        <w:tc>
          <w:tcPr>
            <w:tcW w:w="1705" w:type="dxa"/>
            <w:noWrap/>
            <w:vAlign w:val="center"/>
          </w:tcPr>
          <w:p w14:paraId="6C516521">
            <w:pPr>
              <w:spacing w:line="320" w:lineRule="exact"/>
              <w:ind w:firstLine="0" w:firstLineChars="0"/>
              <w:jc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13830601185</w:t>
            </w:r>
          </w:p>
        </w:tc>
      </w:tr>
      <w:tr w14:paraId="683D48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529DECA8">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41220F09">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王建福</w:t>
            </w:r>
          </w:p>
        </w:tc>
        <w:tc>
          <w:tcPr>
            <w:tcW w:w="3780" w:type="dxa"/>
            <w:shd w:val="clear" w:color="auto" w:fill="auto"/>
            <w:noWrap/>
            <w:vAlign w:val="center"/>
          </w:tcPr>
          <w:p w14:paraId="420CF53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区住建局局长</w:t>
            </w:r>
          </w:p>
        </w:tc>
        <w:tc>
          <w:tcPr>
            <w:tcW w:w="1365" w:type="dxa"/>
            <w:shd w:val="clear" w:color="auto" w:fill="auto"/>
            <w:noWrap/>
            <w:vAlign w:val="center"/>
          </w:tcPr>
          <w:p w14:paraId="2834FEC3">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8213502</w:t>
            </w:r>
          </w:p>
        </w:tc>
        <w:tc>
          <w:tcPr>
            <w:tcW w:w="1705" w:type="dxa"/>
            <w:shd w:val="clear" w:color="auto" w:fill="auto"/>
            <w:noWrap/>
            <w:vAlign w:val="center"/>
          </w:tcPr>
          <w:p w14:paraId="5B534813">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13993695323</w:t>
            </w:r>
          </w:p>
        </w:tc>
      </w:tr>
      <w:tr w14:paraId="35C7BE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68DE8BEC">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02191FC6">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潘万雄</w:t>
            </w:r>
          </w:p>
        </w:tc>
        <w:tc>
          <w:tcPr>
            <w:tcW w:w="3780" w:type="dxa"/>
            <w:shd w:val="clear" w:color="auto" w:fill="auto"/>
            <w:noWrap/>
            <w:vAlign w:val="center"/>
          </w:tcPr>
          <w:p w14:paraId="5AB3812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区卫生健康局局长</w:t>
            </w:r>
          </w:p>
        </w:tc>
        <w:tc>
          <w:tcPr>
            <w:tcW w:w="1365" w:type="dxa"/>
            <w:shd w:val="clear" w:color="auto" w:fill="auto"/>
            <w:noWrap/>
            <w:vAlign w:val="center"/>
          </w:tcPr>
          <w:p w14:paraId="15EA01BB">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8212014</w:t>
            </w:r>
          </w:p>
        </w:tc>
        <w:tc>
          <w:tcPr>
            <w:tcW w:w="1705" w:type="dxa"/>
            <w:shd w:val="clear" w:color="auto" w:fill="auto"/>
            <w:noWrap/>
            <w:vAlign w:val="center"/>
          </w:tcPr>
          <w:p w14:paraId="6D358B82">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zh-CN" w:bidi="ar-SA"/>
              </w:rPr>
            </w:pPr>
            <w:r>
              <w:rPr>
                <w:rFonts w:hint="eastAsia" w:ascii="仿宋_GB2312" w:hAnsi="Calibri" w:eastAsia="宋体" w:cs="Times New Roman"/>
                <w:color w:val="auto"/>
                <w:sz w:val="21"/>
                <w:szCs w:val="21"/>
                <w:lang w:val="en-US" w:eastAsia="zh-CN"/>
              </w:rPr>
              <w:t>18993613258</w:t>
            </w:r>
          </w:p>
        </w:tc>
      </w:tr>
      <w:tr w14:paraId="31B493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016C8E8D">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680142D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代俊周</w:t>
            </w:r>
          </w:p>
        </w:tc>
        <w:tc>
          <w:tcPr>
            <w:tcW w:w="3780" w:type="dxa"/>
            <w:shd w:val="clear" w:color="auto" w:fill="auto"/>
            <w:noWrap/>
            <w:vAlign w:val="center"/>
          </w:tcPr>
          <w:p w14:paraId="6A42B965">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区财政局局长</w:t>
            </w:r>
          </w:p>
        </w:tc>
        <w:tc>
          <w:tcPr>
            <w:tcW w:w="1365" w:type="dxa"/>
            <w:shd w:val="clear" w:color="auto" w:fill="auto"/>
            <w:noWrap/>
            <w:vAlign w:val="center"/>
          </w:tcPr>
          <w:p w14:paraId="4B8B9405">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8212452</w:t>
            </w:r>
          </w:p>
        </w:tc>
        <w:tc>
          <w:tcPr>
            <w:tcW w:w="1705" w:type="dxa"/>
            <w:shd w:val="clear" w:color="auto" w:fill="auto"/>
            <w:noWrap/>
            <w:vAlign w:val="center"/>
          </w:tcPr>
          <w:p w14:paraId="75987E0A">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13993602267</w:t>
            </w:r>
          </w:p>
        </w:tc>
      </w:tr>
      <w:tr w14:paraId="45B79D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0035E2B7">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5839B41D">
            <w:pPr>
              <w:spacing w:line="320" w:lineRule="exact"/>
              <w:ind w:firstLine="0" w:firstLine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冯  俊</w:t>
            </w:r>
          </w:p>
        </w:tc>
        <w:tc>
          <w:tcPr>
            <w:tcW w:w="3780" w:type="dxa"/>
            <w:noWrap/>
            <w:vAlign w:val="center"/>
          </w:tcPr>
          <w:p w14:paraId="54EA3239">
            <w:pPr>
              <w:spacing w:line="320" w:lineRule="exact"/>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区市场监管局局长</w:t>
            </w:r>
          </w:p>
        </w:tc>
        <w:tc>
          <w:tcPr>
            <w:tcW w:w="1365" w:type="dxa"/>
            <w:noWrap/>
            <w:vAlign w:val="center"/>
          </w:tcPr>
          <w:p w14:paraId="35A879AC">
            <w:pPr>
              <w:spacing w:line="320" w:lineRule="exact"/>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8368091</w:t>
            </w:r>
          </w:p>
        </w:tc>
        <w:tc>
          <w:tcPr>
            <w:tcW w:w="1705" w:type="dxa"/>
            <w:noWrap/>
            <w:vAlign w:val="center"/>
          </w:tcPr>
          <w:p w14:paraId="00B770A0">
            <w:pPr>
              <w:spacing w:line="320" w:lineRule="exact"/>
              <w:ind w:firstLine="0" w:firstLine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18109360058</w:t>
            </w:r>
          </w:p>
        </w:tc>
      </w:tr>
      <w:tr w14:paraId="5CBE41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29CEA633">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552BEA8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军</w:t>
            </w:r>
          </w:p>
        </w:tc>
        <w:tc>
          <w:tcPr>
            <w:tcW w:w="3780" w:type="dxa"/>
            <w:shd w:val="clear" w:color="auto" w:fill="auto"/>
            <w:noWrap/>
            <w:vAlign w:val="center"/>
          </w:tcPr>
          <w:p w14:paraId="5BFCF0EA">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区民政局局长</w:t>
            </w:r>
          </w:p>
        </w:tc>
        <w:tc>
          <w:tcPr>
            <w:tcW w:w="1365" w:type="dxa"/>
            <w:shd w:val="clear" w:color="auto" w:fill="auto"/>
            <w:noWrap/>
            <w:vAlign w:val="center"/>
          </w:tcPr>
          <w:p w14:paraId="4059A127">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8215598</w:t>
            </w:r>
          </w:p>
        </w:tc>
        <w:tc>
          <w:tcPr>
            <w:tcW w:w="1705" w:type="dxa"/>
            <w:shd w:val="clear" w:color="auto" w:fill="auto"/>
            <w:noWrap/>
            <w:vAlign w:val="center"/>
          </w:tcPr>
          <w:p w14:paraId="11D246A9">
            <w:pPr>
              <w:keepNext w:val="0"/>
              <w:keepLines w:val="0"/>
              <w:widowControl/>
              <w:suppressLineNumbers w:val="0"/>
              <w:spacing w:line="240" w:lineRule="auto"/>
              <w:ind w:firstLine="0" w:firstLineChars="0"/>
              <w:jc w:val="center"/>
              <w:textAlignment w:val="center"/>
              <w:rPr>
                <w:rFonts w:hint="eastAsia" w:ascii="仿宋_GB2312" w:hAnsi="Arial" w:eastAsia="宋体" w:cs="Arial"/>
                <w:snapToGrid/>
                <w:color w:val="auto"/>
                <w:kern w:val="2"/>
                <w:sz w:val="21"/>
                <w:szCs w:val="21"/>
                <w:highlight w:val="none"/>
                <w:lang w:val="en-US" w:eastAsia="en-US"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13993694188</w:t>
            </w:r>
          </w:p>
        </w:tc>
      </w:tr>
      <w:tr w14:paraId="522934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26660C80">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2608D947">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赵乾升</w:t>
            </w:r>
          </w:p>
        </w:tc>
        <w:tc>
          <w:tcPr>
            <w:tcW w:w="3780" w:type="dxa"/>
            <w:noWrap/>
            <w:vAlign w:val="center"/>
          </w:tcPr>
          <w:p w14:paraId="033F317E">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区水务局局长</w:t>
            </w:r>
          </w:p>
        </w:tc>
        <w:tc>
          <w:tcPr>
            <w:tcW w:w="1365" w:type="dxa"/>
            <w:noWrap/>
            <w:vAlign w:val="center"/>
          </w:tcPr>
          <w:p w14:paraId="626ECB8E">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8863600</w:t>
            </w:r>
          </w:p>
        </w:tc>
        <w:tc>
          <w:tcPr>
            <w:tcW w:w="1705" w:type="dxa"/>
            <w:noWrap/>
            <w:vAlign w:val="center"/>
          </w:tcPr>
          <w:p w14:paraId="30D98579">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13830681121</w:t>
            </w:r>
          </w:p>
        </w:tc>
      </w:tr>
      <w:tr w14:paraId="6B9028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41586CFE">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164C569A">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蔡  青</w:t>
            </w:r>
          </w:p>
        </w:tc>
        <w:tc>
          <w:tcPr>
            <w:tcW w:w="3780" w:type="dxa"/>
            <w:noWrap/>
            <w:vAlign w:val="center"/>
          </w:tcPr>
          <w:p w14:paraId="53AE501E">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区教育局局长</w:t>
            </w:r>
          </w:p>
        </w:tc>
        <w:tc>
          <w:tcPr>
            <w:tcW w:w="1365" w:type="dxa"/>
            <w:noWrap/>
            <w:vAlign w:val="center"/>
          </w:tcPr>
          <w:p w14:paraId="0F018860">
            <w:pPr>
              <w:spacing w:line="320" w:lineRule="exact"/>
              <w:ind w:firstLine="0" w:firstLine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8214085</w:t>
            </w:r>
          </w:p>
        </w:tc>
        <w:tc>
          <w:tcPr>
            <w:tcW w:w="1705" w:type="dxa"/>
            <w:noWrap/>
            <w:vAlign w:val="center"/>
          </w:tcPr>
          <w:p w14:paraId="2A2177F5">
            <w:pPr>
              <w:spacing w:line="320" w:lineRule="exact"/>
              <w:ind w:firstLine="0" w:firstLineChars="0"/>
              <w:jc w:val="center"/>
              <w:rPr>
                <w:rFonts w:hint="default"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18993606109</w:t>
            </w:r>
          </w:p>
        </w:tc>
      </w:tr>
      <w:tr w14:paraId="3535BE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3595E721">
            <w:pPr>
              <w:spacing w:line="320" w:lineRule="exact"/>
              <w:ind w:firstLine="0" w:firstLineChars="0"/>
              <w:rPr>
                <w:rFonts w:hint="eastAsia" w:ascii="仿宋_GB2312" w:hAnsi="仿宋_GB2312" w:eastAsia="仿宋_GB2312" w:cs="仿宋_GB2312"/>
                <w:sz w:val="21"/>
                <w:szCs w:val="21"/>
              </w:rPr>
            </w:pPr>
          </w:p>
        </w:tc>
        <w:tc>
          <w:tcPr>
            <w:tcW w:w="945" w:type="dxa"/>
            <w:noWrap/>
            <w:vAlign w:val="center"/>
          </w:tcPr>
          <w:p w14:paraId="130F9FDA">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付鹏国</w:t>
            </w:r>
          </w:p>
        </w:tc>
        <w:tc>
          <w:tcPr>
            <w:tcW w:w="3780" w:type="dxa"/>
            <w:noWrap/>
            <w:vAlign w:val="center"/>
          </w:tcPr>
          <w:p w14:paraId="05061029">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区粮食和物资储备保障中心主任</w:t>
            </w:r>
          </w:p>
        </w:tc>
        <w:tc>
          <w:tcPr>
            <w:tcW w:w="1365" w:type="dxa"/>
            <w:noWrap/>
            <w:vAlign w:val="center"/>
          </w:tcPr>
          <w:p w14:paraId="6FB93194">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8213809</w:t>
            </w:r>
          </w:p>
        </w:tc>
        <w:tc>
          <w:tcPr>
            <w:tcW w:w="1705" w:type="dxa"/>
            <w:noWrap/>
            <w:vAlign w:val="center"/>
          </w:tcPr>
          <w:p w14:paraId="75841421">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15390688081</w:t>
            </w:r>
          </w:p>
        </w:tc>
      </w:tr>
      <w:tr w14:paraId="6DA640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31320913">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5E8A6D31">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贾小龙</w:t>
            </w:r>
          </w:p>
        </w:tc>
        <w:tc>
          <w:tcPr>
            <w:tcW w:w="3780" w:type="dxa"/>
            <w:shd w:val="clear" w:color="auto" w:fill="auto"/>
            <w:noWrap/>
            <w:vAlign w:val="center"/>
          </w:tcPr>
          <w:p w14:paraId="1AD4C251">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区气象局局长</w:t>
            </w:r>
          </w:p>
        </w:tc>
        <w:tc>
          <w:tcPr>
            <w:tcW w:w="1365" w:type="dxa"/>
            <w:shd w:val="clear" w:color="auto" w:fill="auto"/>
            <w:noWrap/>
            <w:vAlign w:val="center"/>
          </w:tcPr>
          <w:p w14:paraId="75F70DCD">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8293831</w:t>
            </w:r>
          </w:p>
        </w:tc>
        <w:tc>
          <w:tcPr>
            <w:tcW w:w="1705" w:type="dxa"/>
            <w:shd w:val="clear" w:color="auto" w:fill="auto"/>
            <w:noWrap/>
            <w:vAlign w:val="center"/>
          </w:tcPr>
          <w:p w14:paraId="6E8FF233">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13830621789</w:t>
            </w:r>
          </w:p>
        </w:tc>
      </w:tr>
      <w:tr w14:paraId="47D54B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948" w:type="dxa"/>
            <w:vMerge w:val="continue"/>
            <w:noWrap/>
            <w:vAlign w:val="center"/>
          </w:tcPr>
          <w:p w14:paraId="730E6D97">
            <w:pPr>
              <w:spacing w:line="320" w:lineRule="exact"/>
              <w:ind w:firstLine="0" w:firstLineChars="0"/>
              <w:rPr>
                <w:rFonts w:hint="eastAsia" w:ascii="仿宋_GB2312" w:hAnsi="仿宋_GB2312" w:eastAsia="仿宋_GB2312" w:cs="仿宋_GB2312"/>
                <w:sz w:val="21"/>
                <w:szCs w:val="21"/>
              </w:rPr>
            </w:pPr>
          </w:p>
        </w:tc>
        <w:tc>
          <w:tcPr>
            <w:tcW w:w="945" w:type="dxa"/>
            <w:shd w:val="clear" w:color="auto" w:fill="auto"/>
            <w:noWrap/>
            <w:vAlign w:val="center"/>
          </w:tcPr>
          <w:p w14:paraId="45B0801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焦江伟</w:t>
            </w:r>
          </w:p>
        </w:tc>
        <w:tc>
          <w:tcPr>
            <w:tcW w:w="3780" w:type="dxa"/>
            <w:shd w:val="clear" w:color="auto" w:fill="auto"/>
            <w:noWrap/>
            <w:vAlign w:val="center"/>
          </w:tcPr>
          <w:p w14:paraId="26091E1A">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hAnsi="宋体" w:cs="仿宋_GB2312"/>
                <w:i w:val="0"/>
                <w:iCs w:val="0"/>
                <w:snapToGrid w:val="0"/>
                <w:color w:val="auto"/>
                <w:kern w:val="0"/>
                <w:sz w:val="21"/>
                <w:szCs w:val="21"/>
                <w:highlight w:val="none"/>
                <w:u w:val="none"/>
                <w:lang w:val="en-US" w:eastAsia="zh-CN" w:bidi="ar"/>
              </w:rPr>
              <w:t>区消防救援局</w:t>
            </w:r>
            <w:r>
              <w:rPr>
                <w:rFonts w:hint="eastAsia" w:ascii="仿宋_GB2312" w:hAnsi="宋体" w:eastAsia="仿宋_GB2312" w:cs="仿宋_GB2312"/>
                <w:i w:val="0"/>
                <w:iCs w:val="0"/>
                <w:snapToGrid w:val="0"/>
                <w:color w:val="auto"/>
                <w:kern w:val="0"/>
                <w:sz w:val="21"/>
                <w:szCs w:val="21"/>
                <w:highlight w:val="none"/>
                <w:u w:val="none"/>
                <w:lang w:val="en-US" w:eastAsia="zh-CN" w:bidi="ar"/>
              </w:rPr>
              <w:t>大队长</w:t>
            </w:r>
          </w:p>
        </w:tc>
        <w:tc>
          <w:tcPr>
            <w:tcW w:w="1365" w:type="dxa"/>
            <w:shd w:val="clear" w:color="auto" w:fill="auto"/>
            <w:noWrap/>
            <w:vAlign w:val="center"/>
          </w:tcPr>
          <w:p w14:paraId="4C0F5B09">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8226119</w:t>
            </w:r>
          </w:p>
        </w:tc>
        <w:tc>
          <w:tcPr>
            <w:tcW w:w="1705" w:type="dxa"/>
            <w:shd w:val="clear" w:color="auto" w:fill="auto"/>
            <w:noWrap/>
            <w:vAlign w:val="center"/>
          </w:tcPr>
          <w:p w14:paraId="085ED7E1">
            <w:pPr>
              <w:keepNext w:val="0"/>
              <w:keepLines w:val="0"/>
              <w:widowControl/>
              <w:suppressLineNumbers w:val="0"/>
              <w:spacing w:line="240" w:lineRule="auto"/>
              <w:ind w:firstLine="0" w:firstLineChars="0"/>
              <w:jc w:val="center"/>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Calibri" w:eastAsia="宋体" w:cs="Times New Roman"/>
                <w:color w:val="auto"/>
                <w:sz w:val="21"/>
                <w:szCs w:val="21"/>
                <w:lang w:val="en-US" w:eastAsia="zh-CN"/>
              </w:rPr>
              <w:t>13993650119</w:t>
            </w:r>
          </w:p>
        </w:tc>
      </w:tr>
      <w:tr w14:paraId="1CB1E8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5673" w:type="dxa"/>
            <w:gridSpan w:val="3"/>
            <w:noWrap/>
            <w:vAlign w:val="center"/>
          </w:tcPr>
          <w:p w14:paraId="11F053CD">
            <w:pPr>
              <w:spacing w:line="32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区委区政府总值班室电话</w:t>
            </w:r>
          </w:p>
        </w:tc>
        <w:tc>
          <w:tcPr>
            <w:tcW w:w="3070" w:type="dxa"/>
            <w:gridSpan w:val="2"/>
            <w:noWrap/>
            <w:vAlign w:val="center"/>
          </w:tcPr>
          <w:p w14:paraId="7B2BA75E">
            <w:pPr>
              <w:spacing w:line="32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8256933</w:t>
            </w:r>
          </w:p>
        </w:tc>
      </w:tr>
      <w:tr w14:paraId="390A5A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5673" w:type="dxa"/>
            <w:gridSpan w:val="3"/>
            <w:noWrap/>
            <w:vAlign w:val="center"/>
          </w:tcPr>
          <w:p w14:paraId="39920140">
            <w:pPr>
              <w:spacing w:line="32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区应急救援指挥部办公室值班电话</w:t>
            </w:r>
          </w:p>
        </w:tc>
        <w:tc>
          <w:tcPr>
            <w:tcW w:w="3070" w:type="dxa"/>
            <w:gridSpan w:val="2"/>
            <w:noWrap/>
            <w:vAlign w:val="center"/>
          </w:tcPr>
          <w:p w14:paraId="3D4B50B4">
            <w:pPr>
              <w:spacing w:line="32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8243091</w:t>
            </w:r>
          </w:p>
        </w:tc>
      </w:tr>
    </w:tbl>
    <w:p w14:paraId="6B8B7ED5">
      <w:pPr>
        <w:rPr>
          <w:rFonts w:ascii="Arial" w:hAnsi="Arial" w:eastAsia="Arial" w:cs="Arial"/>
          <w:sz w:val="21"/>
          <w:szCs w:val="21"/>
        </w:rPr>
        <w:sectPr>
          <w:footerReference r:id="rId5" w:type="default"/>
          <w:pgSz w:w="11906" w:h="16839"/>
          <w:pgMar w:top="2098" w:right="1474" w:bottom="1984" w:left="1587" w:header="0" w:footer="1292" w:gutter="0"/>
          <w:pgNumType w:fmt="numberInDash"/>
          <w:cols w:space="720" w:num="1"/>
        </w:sectPr>
      </w:pPr>
    </w:p>
    <w:p w14:paraId="3E5BAD01">
      <w:pPr>
        <w:spacing w:line="282" w:lineRule="auto"/>
        <w:ind w:firstLine="0" w:firstLineChars="0"/>
        <w:rPr>
          <w:rFonts w:ascii="Arial" w:hAnsi="Arial" w:eastAsia="Arial"/>
          <w:sz w:val="21"/>
        </w:rPr>
      </w:pPr>
    </w:p>
    <w:p w14:paraId="536BC085">
      <w:pPr>
        <w:spacing w:before="101" w:line="416" w:lineRule="exact"/>
        <w:ind w:firstLine="0" w:firstLineChars="0"/>
        <w:outlineLvl w:val="0"/>
        <w:rPr>
          <w:rFonts w:ascii="黑体" w:hAnsi="黑体" w:eastAsia="黑体" w:cs="黑体"/>
          <w:sz w:val="31"/>
          <w:szCs w:val="31"/>
        </w:rPr>
      </w:pPr>
      <w:r>
        <w:rPr>
          <w:rFonts w:ascii="黑体" w:hAnsi="黑体" w:eastAsia="黑体" w:cs="黑体"/>
          <w:spacing w:val="3"/>
          <w:position w:val="1"/>
          <w:sz w:val="31"/>
          <w:szCs w:val="31"/>
        </w:rPr>
        <w:t>附件2</w:t>
      </w:r>
    </w:p>
    <w:p w14:paraId="572FEEBD">
      <w:pPr>
        <w:spacing w:before="48" w:line="208" w:lineRule="auto"/>
        <w:ind w:left="1680" w:firstLine="0" w:firstLineChars="0"/>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甘州区危险化学品道路运输突发</w:t>
      </w:r>
      <w:r>
        <w:rPr>
          <w:rFonts w:hint="eastAsia" w:ascii="方正小标宋简体" w:hAnsi="方正小标宋简体" w:eastAsia="方正小标宋简体" w:cs="方正小标宋简体"/>
          <w:spacing w:val="9"/>
          <w:sz w:val="43"/>
          <w:szCs w:val="43"/>
          <w:lang w:val="en-US" w:eastAsia="zh-CN"/>
        </w:rPr>
        <w:t>生态</w:t>
      </w:r>
      <w:r>
        <w:rPr>
          <w:rFonts w:ascii="方正小标宋简体" w:hAnsi="方正小标宋简体" w:eastAsia="方正小标宋简体" w:cs="方正小标宋简体"/>
          <w:spacing w:val="9"/>
          <w:sz w:val="43"/>
          <w:szCs w:val="43"/>
        </w:rPr>
        <w:t>环境事件应急组织体系</w:t>
      </w:r>
    </w:p>
    <w:p w14:paraId="7C03973E">
      <w:pPr>
        <w:spacing w:line="6614" w:lineRule="exact"/>
        <w:ind w:firstLine="752" w:firstLineChars="0"/>
        <w:rPr>
          <w:rFonts w:ascii="Arial" w:hAnsi="Arial" w:eastAsia="Arial"/>
          <w:sz w:val="21"/>
        </w:rPr>
      </w:pPr>
      <w:r>
        <w:drawing>
          <wp:anchor distT="0" distB="0" distL="114300" distR="114300" simplePos="0" relativeHeight="251659264" behindDoc="0" locked="0" layoutInCell="1" allowOverlap="1">
            <wp:simplePos x="0" y="0"/>
            <wp:positionH relativeFrom="column">
              <wp:posOffset>629920</wp:posOffset>
            </wp:positionH>
            <wp:positionV relativeFrom="paragraph">
              <wp:posOffset>285115</wp:posOffset>
            </wp:positionV>
            <wp:extent cx="7562850" cy="4200525"/>
            <wp:effectExtent l="0" t="0" r="0" b="9525"/>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7562850" cy="4200525"/>
                    </a:xfrm>
                    <a:prstGeom prst="rect">
                      <a:avLst/>
                    </a:prstGeom>
                    <a:noFill/>
                    <a:ln>
                      <a:noFill/>
                    </a:ln>
                  </pic:spPr>
                </pic:pic>
              </a:graphicData>
            </a:graphic>
          </wp:anchor>
        </w:drawing>
      </w:r>
    </w:p>
    <w:p w14:paraId="1B6A29F1">
      <w:pPr>
        <w:spacing w:line="6614" w:lineRule="exact"/>
        <w:sectPr>
          <w:footerReference r:id="rId6" w:type="default"/>
          <w:pgSz w:w="16839" w:h="11906"/>
          <w:pgMar w:top="1012" w:right="1444" w:bottom="1563" w:left="1472" w:header="0" w:footer="1292" w:gutter="0"/>
          <w:pgNumType w:fmt="numberInDash"/>
          <w:cols w:space="720" w:num="1"/>
        </w:sectPr>
      </w:pPr>
    </w:p>
    <w:p w14:paraId="228DD438">
      <w:pPr>
        <w:spacing w:before="170" w:line="417" w:lineRule="exact"/>
        <w:ind w:left="399" w:firstLine="0" w:firstLineChars="0"/>
        <w:outlineLvl w:val="0"/>
        <w:rPr>
          <w:rFonts w:ascii="黑体" w:hAnsi="黑体" w:eastAsia="黑体" w:cs="黑体"/>
          <w:sz w:val="31"/>
          <w:szCs w:val="31"/>
        </w:rPr>
      </w:pPr>
      <w:r>
        <w:rPr>
          <w:rFonts w:ascii="黑体" w:hAnsi="黑体" w:eastAsia="黑体" w:cs="黑体"/>
          <w:spacing w:val="3"/>
          <w:position w:val="1"/>
          <w:sz w:val="31"/>
          <w:szCs w:val="31"/>
        </w:rPr>
        <w:t>附件3</w:t>
      </w:r>
    </w:p>
    <w:p w14:paraId="1C180955">
      <w:pPr>
        <w:spacing w:before="49" w:line="202" w:lineRule="auto"/>
        <w:ind w:left="0" w:leftChars="0" w:firstLine="0" w:firstLineChars="0"/>
        <w:jc w:val="center"/>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甘州区危险化学品道路运输突发</w:t>
      </w:r>
    </w:p>
    <w:p w14:paraId="169E0FA7">
      <w:pPr>
        <w:spacing w:before="1" w:line="209" w:lineRule="auto"/>
        <w:ind w:left="0" w:leftChars="0" w:firstLine="0" w:firstLineChars="0"/>
        <w:jc w:val="center"/>
        <w:outlineLvl w:val="0"/>
        <w:rPr>
          <w:rFonts w:ascii="方正小标宋简体" w:hAnsi="方正小标宋简体" w:eastAsia="方正小标宋简体" w:cs="方正小标宋简体"/>
          <w:spacing w:val="9"/>
          <w:sz w:val="43"/>
          <w:szCs w:val="43"/>
        </w:rPr>
      </w:pPr>
      <w:r>
        <w:rPr>
          <w:rFonts w:hint="eastAsia" w:ascii="方正小标宋简体" w:hAnsi="方正小标宋简体" w:eastAsia="方正小标宋简体" w:cs="方正小标宋简体"/>
          <w:spacing w:val="9"/>
          <w:sz w:val="43"/>
          <w:szCs w:val="43"/>
          <w:lang w:val="en-US" w:eastAsia="zh-CN"/>
        </w:rPr>
        <w:t>生态</w:t>
      </w:r>
      <w:r>
        <w:rPr>
          <w:rFonts w:ascii="方正小标宋简体" w:hAnsi="方正小标宋简体" w:eastAsia="方正小标宋简体" w:cs="方正小标宋简体"/>
          <w:spacing w:val="9"/>
          <w:sz w:val="43"/>
          <w:szCs w:val="43"/>
        </w:rPr>
        <w:t>环境事件应急响应流程图</w:t>
      </w:r>
      <w:r>
        <w:drawing>
          <wp:inline distT="0" distB="0" distL="114300" distR="114300">
            <wp:extent cx="5702300" cy="7261860"/>
            <wp:effectExtent l="0" t="0" r="12700"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5702300" cy="7261860"/>
                    </a:xfrm>
                    <a:prstGeom prst="rect">
                      <a:avLst/>
                    </a:prstGeom>
                    <a:noFill/>
                    <a:ln>
                      <a:noFill/>
                    </a:ln>
                  </pic:spPr>
                </pic:pic>
              </a:graphicData>
            </a:graphic>
          </wp:inline>
        </w:drawing>
      </w:r>
    </w:p>
    <w:p w14:paraId="66C78DA4">
      <w:pPr>
        <w:pStyle w:val="2"/>
        <w:rPr>
          <w:rFonts w:hint="eastAsia"/>
          <w:lang w:eastAsia="zh-CN"/>
        </w:rPr>
      </w:pPr>
    </w:p>
    <w:p w14:paraId="29A5546A">
      <w:pPr>
        <w:keepNext w:val="0"/>
        <w:keepLines w:val="0"/>
        <w:widowControl/>
        <w:suppressLineNumbers w:val="0"/>
        <w:jc w:val="left"/>
        <w:rPr>
          <w:rFonts w:ascii="宋体" w:hAnsi="宋体" w:eastAsia="宋体" w:cs="宋体"/>
          <w:snapToGrid w:val="0"/>
          <w:color w:val="000000"/>
          <w:kern w:val="0"/>
          <w:sz w:val="24"/>
          <w:szCs w:val="24"/>
          <w:lang w:val="en-US" w:eastAsia="zh-CN" w:bidi="ar"/>
        </w:rPr>
      </w:pPr>
    </w:p>
    <w:p w14:paraId="030914F7">
      <w:pPr>
        <w:spacing w:before="170" w:line="417" w:lineRule="exact"/>
        <w:ind w:left="399" w:firstLine="0" w:firstLineChars="0"/>
        <w:outlineLvl w:val="0"/>
        <w:rPr>
          <w:rFonts w:hint="default" w:ascii="黑体" w:hAnsi="黑体" w:eastAsia="黑体" w:cs="黑体"/>
          <w:spacing w:val="3"/>
          <w:position w:val="1"/>
          <w:sz w:val="31"/>
          <w:szCs w:val="31"/>
          <w:lang w:val="en-US" w:eastAsia="zh-CN"/>
        </w:rPr>
      </w:pPr>
      <w:r>
        <w:rPr>
          <w:rFonts w:hint="eastAsia" w:ascii="黑体" w:hAnsi="黑体" w:eastAsia="黑体" w:cs="黑体"/>
          <w:spacing w:val="3"/>
          <w:position w:val="1"/>
          <w:sz w:val="31"/>
          <w:szCs w:val="31"/>
          <w:lang w:val="en-US" w:eastAsia="zh-CN"/>
        </w:rPr>
        <w:t>附件4</w:t>
      </w:r>
    </w:p>
    <w:p w14:paraId="55E0C2CC">
      <w:pPr>
        <w:spacing w:before="48" w:line="208" w:lineRule="auto"/>
        <w:ind w:left="0" w:leftChars="0" w:firstLine="0" w:firstLineChars="0"/>
        <w:jc w:val="center"/>
        <w:outlineLvl w:val="0"/>
        <w:rPr>
          <w:rFonts w:ascii="方正小标宋简体" w:hAnsi="方正小标宋简体" w:eastAsia="方正小标宋简体" w:cs="方正小标宋简体"/>
          <w:spacing w:val="9"/>
          <w:sz w:val="43"/>
          <w:szCs w:val="43"/>
          <w:lang w:val="en-US" w:eastAsia="zh-CN"/>
        </w:rPr>
      </w:pPr>
      <w:r>
        <w:rPr>
          <w:rFonts w:hint="eastAsia" w:ascii="方正小标宋简体" w:hAnsi="方正小标宋简体" w:eastAsia="方正小标宋简体" w:cs="方正小标宋简体"/>
          <w:spacing w:val="9"/>
          <w:sz w:val="43"/>
          <w:szCs w:val="43"/>
          <w:lang w:val="en-US" w:eastAsia="zh-CN"/>
        </w:rPr>
        <w:t>应急物资清单</w:t>
      </w:r>
    </w:p>
    <w:p w14:paraId="6587AB5E">
      <w:pPr>
        <w:pStyle w:val="4"/>
        <w:bidi w:val="0"/>
        <w:rPr>
          <w:rFonts w:hint="eastAsia"/>
        </w:rPr>
      </w:pPr>
      <w:r>
        <w:rPr>
          <w:rFonts w:hint="eastAsia"/>
          <w:lang w:val="en-US" w:eastAsia="zh-CN"/>
        </w:rPr>
        <w:t>一、 人员防护装备</w:t>
      </w:r>
    </w:p>
    <w:p w14:paraId="07AF3C6A">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呼吸防护：过滤式防毒面具（配对应滤毒罐）、正压式空气呼吸器、防尘口罩。</w:t>
      </w:r>
    </w:p>
    <w:p w14:paraId="0B685AD2">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身体防护：轻型/重型防化服、防静电服、隔热服、防酸碱服。</w:t>
      </w:r>
    </w:p>
    <w:p w14:paraId="29AD4DDC">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手足防护：防化手套、防静电手套、防化学品靴。</w:t>
      </w:r>
    </w:p>
    <w:p w14:paraId="0837BCE8">
      <w:pPr>
        <w:pStyle w:val="4"/>
        <w:bidi w:val="0"/>
        <w:rPr>
          <w:rFonts w:hint="eastAsia"/>
        </w:rPr>
      </w:pPr>
      <w:r>
        <w:rPr>
          <w:rFonts w:hint="eastAsia"/>
          <w:lang w:val="en-US" w:eastAsia="zh-CN"/>
        </w:rPr>
        <w:t>二、污染处置与堵漏</w:t>
      </w:r>
    </w:p>
    <w:p w14:paraId="1A505CB1">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围堵吸附：沙袋/沙土、吸油毡/吸附棉、下水道封堵器具（如充气堵水气囊）、便携式围油栏。</w:t>
      </w:r>
    </w:p>
    <w:p w14:paraId="712EB531">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工具器材：防爆/无火花工具组（铜制铲、桶）、简易堵漏工具（木楔、注胶枪）、移动式抽吸泵、事故车辆倒罐设备。</w:t>
      </w:r>
    </w:p>
    <w:p w14:paraId="40F2EEDC">
      <w:pPr>
        <w:pStyle w:val="4"/>
        <w:bidi w:val="0"/>
        <w:rPr>
          <w:rFonts w:hint="eastAsia"/>
        </w:rPr>
      </w:pPr>
      <w:r>
        <w:rPr>
          <w:rFonts w:hint="eastAsia"/>
          <w:lang w:val="en-US" w:eastAsia="zh-CN"/>
        </w:rPr>
        <w:t>三、应急监测与侦检</w:t>
      </w:r>
    </w:p>
    <w:p w14:paraId="606B2FF1">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侦检设备：便携式气体检测仪、可燃气体报警器、含磷/含氟等有毒气体报警装置。</w:t>
      </w:r>
    </w:p>
    <w:p w14:paraId="1CD939E1">
      <w:pPr>
        <w:keepNext w:val="0"/>
        <w:keepLines w:val="0"/>
        <w:widowControl/>
        <w:suppressLineNumbers w:val="0"/>
        <w:jc w:val="left"/>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采样设备：水质采样器、土壤采样器</w:t>
      </w:r>
    </w:p>
    <w:p w14:paraId="24B2014B">
      <w:pPr>
        <w:pStyle w:val="4"/>
        <w:bidi w:val="0"/>
        <w:rPr>
          <w:rFonts w:hint="eastAsia"/>
        </w:rPr>
      </w:pPr>
      <w:r>
        <w:rPr>
          <w:rFonts w:hint="eastAsia"/>
          <w:lang w:val="en-US" w:eastAsia="zh-CN"/>
        </w:rPr>
        <w:t>四、应急保障</w:t>
      </w:r>
    </w:p>
    <w:p w14:paraId="49CAE978">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通讯照明：防爆手电/佩戴式头灯、移动应急照明灯组、防爆对讲机。</w:t>
      </w:r>
    </w:p>
    <w:p w14:paraId="318DD700">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bidi="ar"/>
        </w:rPr>
        <w:t>后勤保障：警示标志（警戒带、反光锥筒）、交通管制装备、应急发电机。</w:t>
      </w:r>
    </w:p>
    <w:p w14:paraId="18EA0DD3">
      <w:pPr>
        <w:pStyle w:val="6"/>
      </w:pPr>
    </w:p>
    <w:p w14:paraId="0CB21F2B"/>
    <w:sectPr>
      <w:footerReference r:id="rId7" w:type="default"/>
      <w:pgSz w:w="11906" w:h="16839"/>
      <w:pgMar w:top="1431" w:right="1288" w:bottom="400" w:left="1432" w:header="0" w:footer="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KaiTi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B7E9B">
    <w:pPr>
      <w:spacing w:line="194" w:lineRule="auto"/>
      <w:ind w:left="547" w:firstLine="0" w:firstLineChars="0"/>
      <w:rPr>
        <w:rFonts w:ascii="Arial" w:hAnsi="Arial" w:eastAsia="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0FAD7">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60FAD7">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7BC62">
    <w:pPr>
      <w:spacing w:line="194" w:lineRule="auto"/>
      <w:ind w:firstLine="0" w:firstLineChars="0"/>
      <w:jc w:val="right"/>
      <w:rPr>
        <w:rFonts w:ascii="Arial" w:hAnsi="Arial" w:eastAsia="Arial" w:cs="Arial"/>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3CBAA">
                          <w:pPr>
                            <w:pStyle w:val="8"/>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- 32 -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D3CBAA">
                    <w:pPr>
                      <w:pStyle w:val="8"/>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- 32 -</w:t>
                    </w:r>
                    <w:r>
                      <w:rPr>
                        <w:rFonts w:hint="eastAsia" w:ascii="宋体" w:hAnsi="宋体" w:eastAsia="宋体" w:cs="宋体"/>
                        <w:sz w:val="32"/>
                        <w:szCs w:val="3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B16BA">
    <w:pPr>
      <w:spacing w:line="14" w:lineRule="auto"/>
      <w:rPr>
        <w:rFonts w:ascii="Arial"/>
        <w:sz w:val="2"/>
      </w:rPr>
    </w:pPr>
    <w:r>
      <w:rPr>
        <w:sz w:val="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31646">
                          <w:pPr>
                            <w:pStyle w:val="8"/>
                          </w:pPr>
                          <w:r>
                            <w:fldChar w:fldCharType="begin"/>
                          </w:r>
                          <w:r>
                            <w:instrText xml:space="preserve"> PAGE  \* MERGEFORMAT </w:instrText>
                          </w:r>
                          <w:r>
                            <w:fldChar w:fldCharType="separate"/>
                          </w:r>
                          <w:r>
                            <w:t>- 33 -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4731646">
                    <w:pPr>
                      <w:pStyle w:val="8"/>
                    </w:pPr>
                    <w:r>
                      <w:fldChar w:fldCharType="begin"/>
                    </w:r>
                    <w:r>
                      <w:instrText xml:space="preserve"> PAGE  \* MERGEFORMAT </w:instrText>
                    </w:r>
                    <w:r>
                      <w:fldChar w:fldCharType="separate"/>
                    </w:r>
                    <w:r>
                      <w:t>- 33 -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YWEwYmQ0NmM5MzM3ODNhMTg0ZjVhMDZjNjFjZWNkMmIifQ=="/>
  </w:docVars>
  <w:rsids>
    <w:rsidRoot w:val="00000000"/>
    <w:rsid w:val="012C503B"/>
    <w:rsid w:val="022A49B8"/>
    <w:rsid w:val="02443CCC"/>
    <w:rsid w:val="098A6F7A"/>
    <w:rsid w:val="09BB5CC2"/>
    <w:rsid w:val="0C433FAA"/>
    <w:rsid w:val="0D447276"/>
    <w:rsid w:val="12BB6002"/>
    <w:rsid w:val="12C80001"/>
    <w:rsid w:val="17306175"/>
    <w:rsid w:val="177E3384"/>
    <w:rsid w:val="180C027B"/>
    <w:rsid w:val="1B436C42"/>
    <w:rsid w:val="1C890A2E"/>
    <w:rsid w:val="1EBB4EBE"/>
    <w:rsid w:val="1F1C0096"/>
    <w:rsid w:val="1F574BE7"/>
    <w:rsid w:val="217A72DA"/>
    <w:rsid w:val="32922100"/>
    <w:rsid w:val="38912AC0"/>
    <w:rsid w:val="3B1F2605"/>
    <w:rsid w:val="3B7C4A97"/>
    <w:rsid w:val="3C9A5CBB"/>
    <w:rsid w:val="3CF54EB0"/>
    <w:rsid w:val="422A188F"/>
    <w:rsid w:val="431247FD"/>
    <w:rsid w:val="4A78588E"/>
    <w:rsid w:val="4B4E3900"/>
    <w:rsid w:val="4BE56F53"/>
    <w:rsid w:val="4F530677"/>
    <w:rsid w:val="548F454D"/>
    <w:rsid w:val="5585126D"/>
    <w:rsid w:val="56005609"/>
    <w:rsid w:val="5BF907F8"/>
    <w:rsid w:val="5CF50FC0"/>
    <w:rsid w:val="5D7A31FC"/>
    <w:rsid w:val="5DD07953"/>
    <w:rsid w:val="5E702D0E"/>
    <w:rsid w:val="62CD3EE4"/>
    <w:rsid w:val="62EF025F"/>
    <w:rsid w:val="65626E56"/>
    <w:rsid w:val="668A09CB"/>
    <w:rsid w:val="6961025D"/>
    <w:rsid w:val="699833FF"/>
    <w:rsid w:val="6A987384"/>
    <w:rsid w:val="6CE65DF1"/>
    <w:rsid w:val="709F1517"/>
    <w:rsid w:val="764F753B"/>
    <w:rsid w:val="76856AB9"/>
    <w:rsid w:val="7D6C17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560" w:lineRule="exact"/>
      <w:ind w:firstLine="420" w:firstLineChars="200"/>
      <w:jc w:val="left"/>
      <w:textAlignment w:val="baseline"/>
    </w:pPr>
    <w:rPr>
      <w:rFonts w:ascii="仿宋_GB2312" w:hAnsi="仿宋_GB2312" w:eastAsia="仿宋_GB2312" w:cs="Arial"/>
      <w:snapToGrid w:val="0"/>
      <w:color w:val="000000"/>
      <w:kern w:val="0"/>
      <w:sz w:val="32"/>
      <w:szCs w:val="21"/>
      <w:lang w:val="en-US" w:eastAsia="en-US" w:bidi="ar-SA"/>
    </w:rPr>
  </w:style>
  <w:style w:type="paragraph" w:styleId="3">
    <w:name w:val="heading 1"/>
    <w:basedOn w:val="1"/>
    <w:next w:val="1"/>
    <w:qFormat/>
    <w:uiPriority w:val="0"/>
    <w:pPr>
      <w:keepNext/>
      <w:keepLines/>
      <w:spacing w:beforeLines="0" w:beforeAutospacing="0" w:afterLines="0" w:afterAutospacing="0" w:line="560" w:lineRule="exact"/>
      <w:ind w:firstLine="420" w:firstLineChars="200"/>
      <w:outlineLvl w:val="0"/>
    </w:pPr>
    <w:rPr>
      <w:rFonts w:ascii="黑体" w:hAnsi="黑体" w:eastAsia="黑体"/>
      <w:kern w:val="44"/>
      <w:sz w:val="32"/>
    </w:rPr>
  </w:style>
  <w:style w:type="paragraph" w:styleId="4">
    <w:name w:val="heading 2"/>
    <w:basedOn w:val="1"/>
    <w:next w:val="1"/>
    <w:unhideWhenUsed/>
    <w:qFormat/>
    <w:uiPriority w:val="0"/>
    <w:pPr>
      <w:keepNext/>
      <w:keepLines/>
      <w:spacing w:beforeLines="0" w:beforeAutospacing="0" w:afterLines="0" w:afterAutospacing="0" w:line="560" w:lineRule="exact"/>
      <w:ind w:firstLine="420" w:firstLineChars="200"/>
      <w:outlineLvl w:val="1"/>
    </w:pPr>
    <w:rPr>
      <w:rFonts w:ascii="楷体_GB2312" w:hAnsi="楷体_GB2312" w:eastAsia="楷体_GB2312"/>
      <w:b/>
      <w:sz w:val="32"/>
    </w:rPr>
  </w:style>
  <w:style w:type="paragraph" w:styleId="5">
    <w:name w:val="heading 3"/>
    <w:basedOn w:val="1"/>
    <w:next w:val="1"/>
    <w:link w:val="15"/>
    <w:unhideWhenUsed/>
    <w:qFormat/>
    <w:uiPriority w:val="0"/>
    <w:pPr>
      <w:keepNext/>
      <w:keepLines/>
      <w:spacing w:beforeLines="0" w:beforeAutospacing="0" w:afterLines="0" w:afterAutospacing="0" w:line="560" w:lineRule="exact"/>
      <w:outlineLvl w:val="2"/>
    </w:pPr>
    <w:rPr>
      <w:rFonts w:ascii="仿宋_GB2312" w:hAnsi="仿宋_GB2312" w:eastAsia="仿宋_GB2312"/>
      <w:b/>
    </w:rPr>
  </w:style>
  <w:style w:type="paragraph" w:styleId="6">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itle"/>
    <w:qFormat/>
    <w:uiPriority w:val="0"/>
    <w:pPr>
      <w:kinsoku w:val="0"/>
      <w:autoSpaceDE w:val="0"/>
      <w:autoSpaceDN w:val="0"/>
      <w:adjustRightInd w:val="0"/>
      <w:snapToGrid w:val="0"/>
      <w:spacing w:before="240" w:beforeLines="0" w:beforeAutospacing="0" w:after="60" w:afterLines="0" w:afterAutospacing="0" w:line="560" w:lineRule="exact"/>
      <w:ind w:firstLine="420" w:firstLineChars="200"/>
      <w:jc w:val="center"/>
      <w:textAlignment w:val="baseline"/>
      <w:outlineLvl w:val="0"/>
    </w:pPr>
    <w:rPr>
      <w:rFonts w:ascii="Arial" w:hAnsi="Arial" w:eastAsia="仿宋_GB2312" w:cs="Arial"/>
      <w:b/>
      <w:snapToGrid w:val="0"/>
      <w:color w:val="000000"/>
      <w:kern w:val="0"/>
      <w:sz w:val="32"/>
      <w:szCs w:val="21"/>
      <w:lang w:val="en-US" w:eastAsia="en-US" w:bidi="ar-SA"/>
    </w:rPr>
  </w:style>
  <w:style w:type="paragraph" w:styleId="7">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微软雅黑" w:hAnsi="微软雅黑" w:eastAsia="微软雅黑" w:cs="微软雅黑"/>
      <w:sz w:val="20"/>
      <w:szCs w:val="20"/>
      <w:lang w:val="en-US" w:eastAsia="en-US" w:bidi="ar-SA"/>
    </w:rPr>
  </w:style>
  <w:style w:type="character" w:customStyle="1" w:styleId="15">
    <w:name w:val="标题 3 Char"/>
    <w:link w:val="5"/>
    <w:qFormat/>
    <w:uiPriority w:val="0"/>
    <w:rPr>
      <w:rFonts w:ascii="仿宋_GB2312" w:hAnsi="仿宋_GB2312" w:eastAsia="仿宋_GB2312"/>
      <w:b/>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38</Pages>
  <Words>5630</Words>
  <Characters>5701</Characters>
  <TotalTime>0</TotalTime>
  <ScaleCrop>false</ScaleCrop>
  <LinksUpToDate>false</LinksUpToDate>
  <CharactersWithSpaces>5701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2023-08-09T09:46:00Z</dcterms:created>
  <dc:creator>xiaofei li</dc:creator>
  <cp:lastModifiedBy>旭</cp:lastModifiedBy>
  <cp:lastPrinted>2026-07-01T07:22:00Z</cp:lastPrinted>
  <dcterms:modified xsi:type="dcterms:W3CDTF">2026-07-21T02:01:10Z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2024-11-06T14:36:30Z</vt:filetime>
  </property>
  <property fmtid="{D5CDD505-2E9C-101B-9397-08002B2CF9AE}" pid="4" name="KSOProductBuildVer">
    <vt:lpwstr>2052-12.1.0.26895</vt:lpwstr>
  </property>
  <property fmtid="{D5CDD505-2E9C-101B-9397-08002B2CF9AE}" pid="5" name="ICV">
    <vt:lpwstr>14CE7A7CA680470C8ED5F5B60A0D0440_13</vt:lpwstr>
  </property>
  <property fmtid="{D5CDD505-2E9C-101B-9397-08002B2CF9AE}" pid="6" name="KSOTemplateDocerSaveRecord">
    <vt:lpwstr>eyJoZGlkIjoiYWEzN2U5NGIzNDUxZmU3NmU0MzVhYzQ5MjMxOWFmYTUiLCJ1c2VySWQiOiI5NzkzNDE0MDMifQ==</vt:lpwstr>
  </property>
</Properties>
</file>