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BE9D4">
      <w:pPr>
        <w:pStyle w:val="3"/>
        <w:keepNext/>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pPr>
      <w:r>
        <w:t>甘州区突发</w:t>
      </w:r>
      <w:r>
        <w:rPr>
          <w:rFonts w:hint="eastAsia"/>
          <w:lang w:val="en-US" w:eastAsia="zh-CN"/>
        </w:rPr>
        <w:t>生态</w:t>
      </w:r>
      <w:r>
        <w:t>环境事件应急预案</w:t>
      </w:r>
    </w:p>
    <w:p w14:paraId="515B9869">
      <w:pPr>
        <w:keepNext/>
        <w:keepLines w:val="0"/>
        <w:pageBreakBefore w:val="0"/>
        <w:widowControl/>
        <w:kinsoku/>
        <w:wordWrap/>
        <w:overflowPunct/>
        <w:topLinePunct w:val="0"/>
        <w:autoSpaceDE w:val="0"/>
        <w:autoSpaceDN w:val="0"/>
        <w:bidi w:val="0"/>
        <w:adjustRightInd w:val="0"/>
        <w:snapToGrid w:val="0"/>
        <w:spacing w:line="264" w:lineRule="auto"/>
        <w:ind w:firstLine="420" w:firstLineChars="200"/>
        <w:jc w:val="both"/>
        <w:textAlignment w:val="baseline"/>
        <w:rPr>
          <w:rFonts w:ascii="Arial" w:hAnsi="仿宋_GB2312" w:eastAsia="仿宋_GB2312"/>
          <w:sz w:val="21"/>
        </w:rPr>
      </w:pPr>
    </w:p>
    <w:p w14:paraId="1C8A7FA0">
      <w:pPr>
        <w:pStyle w:val="4"/>
        <w:keepNext/>
        <w:keepLines w:val="0"/>
        <w:pageBreakBefore w:val="0"/>
        <w:widowControl/>
        <w:kinsoku/>
        <w:wordWrap/>
        <w:overflowPunct/>
        <w:topLinePunct w:val="0"/>
        <w:autoSpaceDE w:val="0"/>
        <w:autoSpaceDN w:val="0"/>
        <w:bidi w:val="0"/>
        <w:adjustRightInd w:val="0"/>
        <w:snapToGrid w:val="0"/>
        <w:ind w:firstLine="640" w:firstLineChars="200"/>
        <w:jc w:val="both"/>
        <w:textAlignment w:val="baseline"/>
      </w:pPr>
      <w:r>
        <w:rPr>
          <w:rFonts w:hint="eastAsia" w:ascii="黑体" w:hAnsi="黑体" w:eastAsia="黑体" w:cs="黑体"/>
        </w:rPr>
        <w:t>1.</w:t>
      </w:r>
      <w:r>
        <w:t>总则</w:t>
      </w:r>
    </w:p>
    <w:p w14:paraId="6FC5838E">
      <w:pPr>
        <w:pStyle w:val="5"/>
        <w:keepNext/>
        <w:keepLines w:val="0"/>
        <w:pageBreakBefore w:val="0"/>
        <w:widowControl/>
        <w:kinsoku/>
        <w:wordWrap/>
        <w:overflowPunct/>
        <w:topLinePunct w:val="0"/>
        <w:autoSpaceDE w:val="0"/>
        <w:autoSpaceDN w:val="0"/>
        <w:bidi w:val="0"/>
        <w:adjustRightInd w:val="0"/>
        <w:snapToGrid w:val="0"/>
        <w:jc w:val="both"/>
        <w:textAlignment w:val="baseline"/>
      </w:pPr>
      <w:r>
        <w:t>1.1编制目的</w:t>
      </w:r>
    </w:p>
    <w:p w14:paraId="0579B35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为建立健全突发</w:t>
      </w:r>
      <w:r>
        <w:rPr>
          <w:rFonts w:hint="eastAsia" w:ascii="仿宋_GB2312" w:hAnsi="仿宋_GB2312" w:eastAsia="仿宋_GB2312"/>
          <w:sz w:val="32"/>
          <w:lang w:val="en-US" w:eastAsia="zh-CN"/>
        </w:rPr>
        <w:t>生态</w:t>
      </w:r>
      <w:r>
        <w:rPr>
          <w:rFonts w:ascii="仿宋_GB2312" w:hAnsi="仿宋_GB2312" w:eastAsia="仿宋_GB2312"/>
          <w:sz w:val="32"/>
        </w:rPr>
        <w:t>环境事件应急预案机制，提高全区应对突发</w:t>
      </w:r>
      <w:r>
        <w:rPr>
          <w:rFonts w:hint="eastAsia" w:ascii="仿宋_GB2312" w:hAnsi="仿宋_GB2312" w:eastAsia="仿宋_GB2312"/>
          <w:sz w:val="32"/>
          <w:lang w:val="en-US" w:eastAsia="zh-CN"/>
        </w:rPr>
        <w:t>生态</w:t>
      </w:r>
      <w:r>
        <w:rPr>
          <w:rFonts w:ascii="仿宋_GB2312" w:hAnsi="仿宋_GB2312" w:eastAsia="仿宋_GB2312"/>
          <w:sz w:val="32"/>
        </w:rPr>
        <w:t>环境事件预防、预警和应急处置能力，及时控制、减轻和消除突发</w:t>
      </w:r>
      <w:r>
        <w:rPr>
          <w:rFonts w:hint="eastAsia" w:ascii="仿宋_GB2312" w:hAnsi="仿宋_GB2312" w:eastAsia="仿宋_GB2312"/>
          <w:sz w:val="32"/>
          <w:lang w:val="en-US" w:eastAsia="zh-CN"/>
        </w:rPr>
        <w:t>生态</w:t>
      </w:r>
      <w:r>
        <w:rPr>
          <w:rFonts w:ascii="仿宋_GB2312" w:hAnsi="仿宋_GB2312" w:eastAsia="仿宋_GB2312"/>
          <w:sz w:val="32"/>
        </w:rPr>
        <w:t>环境事件引起的危害，维护社会稳定，保障公众生命安全、环境安全和财产安全，促进社会全面协调可持续发展。</w:t>
      </w:r>
    </w:p>
    <w:p w14:paraId="25D36C34">
      <w:pPr>
        <w:pStyle w:val="5"/>
        <w:keepNext/>
        <w:keepLines w:val="0"/>
        <w:pageBreakBefore w:val="0"/>
        <w:widowControl/>
        <w:kinsoku/>
        <w:wordWrap/>
        <w:overflowPunct/>
        <w:topLinePunct w:val="0"/>
        <w:autoSpaceDE w:val="0"/>
        <w:autoSpaceDN w:val="0"/>
        <w:bidi w:val="0"/>
        <w:adjustRightInd w:val="0"/>
        <w:snapToGrid w:val="0"/>
        <w:jc w:val="both"/>
        <w:textAlignment w:val="baseline"/>
      </w:pPr>
      <w:r>
        <w:t>1.2编制依据</w:t>
      </w:r>
    </w:p>
    <w:p w14:paraId="2311536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依据</w:t>
      </w:r>
      <w:r>
        <w:rPr>
          <w:rFonts w:hint="eastAsia" w:ascii="仿宋_GB2312" w:hAnsi="仿宋_GB2312" w:eastAsia="仿宋_GB2312"/>
          <w:sz w:val="32"/>
        </w:rPr>
        <w:t>《中华人民共和国生态环境法典》</w:t>
      </w:r>
      <w:r>
        <w:rPr>
          <w:rFonts w:ascii="仿宋_GB2312" w:hAnsi="仿宋_GB2312" w:eastAsia="仿宋_GB2312"/>
          <w:sz w:val="32"/>
        </w:rPr>
        <w:t>《中华人民共和国安全生产法》《中华人民共和国突发事件应对法》《中华人民共和国消防法》《危险化学品安全管理条例》《生产安全事故报告和调查处理条例》《生产安全事故应急条例》《生产安全事故应急预案管理办法》《国家突发事件总体应急预案》《国家生产安全事故灾难应急预案》《</w:t>
      </w:r>
      <w:r>
        <w:rPr>
          <w:rFonts w:hint="eastAsia" w:ascii="仿宋_GB2312" w:hAnsi="仿宋_GB2312" w:eastAsia="仿宋_GB2312"/>
          <w:sz w:val="32"/>
          <w:lang w:eastAsia="zh-CN"/>
        </w:rPr>
        <w:t>突发环境事件</w:t>
      </w:r>
      <w:r>
        <w:rPr>
          <w:rFonts w:ascii="仿宋_GB2312" w:hAnsi="仿宋_GB2312" w:eastAsia="仿宋_GB2312"/>
          <w:sz w:val="32"/>
        </w:rPr>
        <w:t>信息报告办法》《甘肃省安全生产条例》《甘肃省突发事件总体应急预案》《张掖市突发事件总体应急预案》《甘州区突发事件总体应急预案》《甘州区生产安全事故综合应急预案》</w:t>
      </w:r>
      <w:r>
        <w:rPr>
          <w:rFonts w:hint="eastAsia" w:ascii="仿宋_GB2312" w:hAnsi="仿宋_GB2312" w:eastAsia="仿宋_GB2312"/>
          <w:sz w:val="32"/>
        </w:rPr>
        <w:t>《突发事件应急预案管理办法》《突发环境事件应急管理办法》《突发环境事件调查处理办法》《突发事件应急预案编制导则》《甘肃省突发事件应急预案管理实施办法》《甘肃省突发环境事件应急预案》《张掖市突发环境事件应急预案》</w:t>
      </w:r>
      <w:r>
        <w:rPr>
          <w:rFonts w:ascii="仿宋_GB2312" w:hAnsi="仿宋_GB2312" w:eastAsia="仿宋_GB2312"/>
          <w:sz w:val="32"/>
        </w:rPr>
        <w:t>等法律法规和有关规定。</w:t>
      </w:r>
    </w:p>
    <w:p w14:paraId="2BA297BD">
      <w:pPr>
        <w:pStyle w:val="5"/>
        <w:keepNext/>
        <w:keepLines w:val="0"/>
        <w:pageBreakBefore w:val="0"/>
        <w:widowControl/>
        <w:kinsoku/>
        <w:wordWrap/>
        <w:overflowPunct/>
        <w:topLinePunct w:val="0"/>
        <w:autoSpaceDE w:val="0"/>
        <w:autoSpaceDN w:val="0"/>
        <w:bidi w:val="0"/>
        <w:adjustRightInd w:val="0"/>
        <w:snapToGrid w:val="0"/>
        <w:jc w:val="both"/>
        <w:textAlignment w:val="baseline"/>
      </w:pPr>
      <w:r>
        <w:t>1.3适用范围</w:t>
      </w:r>
    </w:p>
    <w:p w14:paraId="3B20FDB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本预案适用于在全区范围内发生的人为或不可抗自然因素造成的废气、废水、固体废弃物（包括危险废物）、危险化学品、有毒化学品和电磁辐射、伴生放射性矿产资源，以及核、生物化学等方面环境污染和生态破坏事件。同时适用区界外发生环境污染事件影响我区的情况。</w:t>
      </w:r>
    </w:p>
    <w:p w14:paraId="2ECBE436">
      <w:pPr>
        <w:pStyle w:val="5"/>
        <w:keepNext/>
        <w:keepLines w:val="0"/>
        <w:pageBreakBefore w:val="0"/>
        <w:widowControl/>
        <w:kinsoku/>
        <w:wordWrap/>
        <w:overflowPunct/>
        <w:topLinePunct w:val="0"/>
        <w:autoSpaceDE w:val="0"/>
        <w:autoSpaceDN w:val="0"/>
        <w:bidi w:val="0"/>
        <w:adjustRightInd w:val="0"/>
        <w:snapToGrid w:val="0"/>
        <w:jc w:val="both"/>
        <w:textAlignment w:val="baseline"/>
      </w:pPr>
      <w:r>
        <w:t>1.4预案衔接</w:t>
      </w:r>
    </w:p>
    <w:p w14:paraId="2D591F5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本预案是《甘州区突发事件总体应急预案》的突发</w:t>
      </w:r>
      <w:r>
        <w:rPr>
          <w:rFonts w:hint="eastAsia" w:ascii="仿宋_GB2312" w:hAnsi="仿宋_GB2312" w:eastAsia="仿宋_GB2312"/>
          <w:sz w:val="32"/>
          <w:lang w:val="en-US" w:eastAsia="zh-CN"/>
        </w:rPr>
        <w:t>生态</w:t>
      </w:r>
      <w:r>
        <w:rPr>
          <w:rFonts w:ascii="仿宋_GB2312" w:hAnsi="仿宋_GB2312" w:eastAsia="仿宋_GB2312"/>
          <w:sz w:val="32"/>
        </w:rPr>
        <w:t>环境事件专项预案，服从《甘州区突发事件总体应急预案》的总体指挥调度。各乡镇、街道和相关部门单位</w:t>
      </w:r>
      <w:r>
        <w:rPr>
          <w:rFonts w:hint="eastAsia" w:ascii="仿宋_GB2312" w:hAnsi="仿宋_GB2312" w:eastAsia="仿宋_GB2312"/>
          <w:sz w:val="32"/>
          <w:lang w:eastAsia="zh-CN"/>
        </w:rPr>
        <w:t>突发生态环境事件</w:t>
      </w:r>
      <w:r>
        <w:rPr>
          <w:rFonts w:ascii="仿宋_GB2312" w:hAnsi="仿宋_GB2312" w:eastAsia="仿宋_GB2312"/>
          <w:sz w:val="32"/>
        </w:rPr>
        <w:t>应对工作参照本预案，编制的</w:t>
      </w:r>
      <w:r>
        <w:rPr>
          <w:rFonts w:hint="eastAsia" w:ascii="仿宋_GB2312" w:hAnsi="仿宋_GB2312" w:eastAsia="仿宋_GB2312"/>
          <w:sz w:val="32"/>
          <w:lang w:eastAsia="zh-CN"/>
        </w:rPr>
        <w:t>突发生态环境事件</w:t>
      </w:r>
      <w:r>
        <w:rPr>
          <w:rFonts w:ascii="仿宋_GB2312" w:hAnsi="仿宋_GB2312" w:eastAsia="仿宋_GB2312"/>
          <w:sz w:val="32"/>
        </w:rPr>
        <w:t>应急预案作为本预案的下一级预案，应与本预案建立有机衔接，形成有力支撑。本预案启动时，相关下级预案视情启动。</w:t>
      </w:r>
    </w:p>
    <w:p w14:paraId="52631EAB">
      <w:pPr>
        <w:pStyle w:val="5"/>
        <w:keepNext/>
        <w:keepLines w:val="0"/>
        <w:pageBreakBefore w:val="0"/>
        <w:widowControl/>
        <w:kinsoku/>
        <w:wordWrap/>
        <w:overflowPunct/>
        <w:topLinePunct w:val="0"/>
        <w:autoSpaceDE w:val="0"/>
        <w:autoSpaceDN w:val="0"/>
        <w:bidi w:val="0"/>
        <w:adjustRightInd w:val="0"/>
        <w:snapToGrid w:val="0"/>
        <w:spacing w:before="0" w:after="0"/>
        <w:jc w:val="both"/>
        <w:textAlignment w:val="baseline"/>
        <w:rPr>
          <w:rFonts w:ascii="KaiTi_GB2312" w:hAnsi="KaiTi_GB2312" w:eastAsia="KaiTi_GB2312" w:cs="KaiTi_GB2312"/>
          <w:szCs w:val="31"/>
        </w:rPr>
      </w:pPr>
      <w:r>
        <w:t>1.5工作原则</w:t>
      </w:r>
    </w:p>
    <w:p w14:paraId="324E3FB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坚持人民至上、生命至上思想理念。把保障人民群众的人身安全和身体健康，预防和减少事故造成的人员伤亡和危害放在首位，最大限度地预防和减少环境事件造成的人员伤亡和财产损失</w:t>
      </w:r>
      <w:r>
        <w:rPr>
          <w:rFonts w:hint="eastAsia" w:ascii="仿宋_GB2312" w:hAnsi="仿宋_GB2312" w:eastAsia="仿宋_GB2312"/>
          <w:sz w:val="32"/>
          <w:lang w:eastAsia="zh-CN"/>
        </w:rPr>
        <w:t>。</w:t>
      </w:r>
    </w:p>
    <w:p w14:paraId="533B1B8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坚持统一领导、协调联动。在区委、区政府的统一领导下，充分发挥生态环境管理机构统筹协调，行业（领域）部门源头防控、协同应对的作用，建立健全统一指挥、专常兼备、反应灵敏</w:t>
      </w:r>
      <w:r>
        <w:rPr>
          <w:rFonts w:hint="eastAsia" w:ascii="仿宋_GB2312" w:hAnsi="仿宋_GB2312" w:eastAsia="仿宋_GB2312"/>
          <w:sz w:val="32"/>
          <w:lang w:eastAsia="zh-CN"/>
        </w:rPr>
        <w:t>、</w:t>
      </w:r>
      <w:r>
        <w:rPr>
          <w:rFonts w:ascii="仿宋_GB2312" w:hAnsi="仿宋_GB2312" w:eastAsia="仿宋_GB2312"/>
          <w:sz w:val="32"/>
        </w:rPr>
        <w:t>上下联动的应急管理体制。</w:t>
      </w:r>
    </w:p>
    <w:p w14:paraId="29B7F8F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坚持快速反应、高效处置。健全完善各类力量快速反应、联动协调机制，高效处置各类突发事件。</w:t>
      </w:r>
      <w:r>
        <w:rPr>
          <w:rFonts w:hint="eastAsia" w:ascii="仿宋_GB2312" w:hAnsi="仿宋_GB2312" w:eastAsia="仿宋_GB2312"/>
          <w:sz w:val="32"/>
          <w:lang w:eastAsia="zh-CN"/>
        </w:rPr>
        <w:t>突发生态环境事件</w:t>
      </w:r>
      <w:r>
        <w:rPr>
          <w:rFonts w:ascii="仿宋_GB2312" w:hAnsi="仿宋_GB2312" w:eastAsia="仿宋_GB2312"/>
          <w:sz w:val="32"/>
        </w:rPr>
        <w:t>发生后</w:t>
      </w:r>
      <w:r>
        <w:rPr>
          <w:rFonts w:hint="eastAsia" w:ascii="仿宋_GB2312" w:hAnsi="仿宋_GB2312" w:eastAsia="仿宋_GB2312"/>
          <w:sz w:val="32"/>
          <w:lang w:eastAsia="zh-CN"/>
        </w:rPr>
        <w:t>，</w:t>
      </w:r>
      <w:r>
        <w:rPr>
          <w:rFonts w:ascii="仿宋_GB2312" w:hAnsi="仿宋_GB2312" w:eastAsia="仿宋_GB2312"/>
          <w:sz w:val="32"/>
        </w:rPr>
        <w:t>各乡镇、街道和相关部门单位要立即按照职责分工和相关预案开展应急处置工作。</w:t>
      </w:r>
    </w:p>
    <w:p w14:paraId="29DD5CC2">
      <w:pPr>
        <w:pStyle w:val="5"/>
        <w:keepNext/>
        <w:keepLines w:val="0"/>
        <w:pageBreakBefore w:val="0"/>
        <w:widowControl/>
        <w:kinsoku/>
        <w:wordWrap/>
        <w:overflowPunct/>
        <w:topLinePunct w:val="0"/>
        <w:autoSpaceDE w:val="0"/>
        <w:autoSpaceDN w:val="0"/>
        <w:bidi w:val="0"/>
        <w:adjustRightInd w:val="0"/>
        <w:snapToGrid w:val="0"/>
        <w:jc w:val="both"/>
        <w:textAlignment w:val="baseline"/>
      </w:pPr>
      <w:r>
        <w:t>1.6突发</w:t>
      </w:r>
      <w:r>
        <w:rPr>
          <w:rFonts w:hint="eastAsia"/>
          <w:lang w:val="en-US" w:eastAsia="zh-CN"/>
        </w:rPr>
        <w:t>生态</w:t>
      </w:r>
      <w:r>
        <w:t>环境污染事件分级</w:t>
      </w:r>
    </w:p>
    <w:p w14:paraId="3350313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根据国务院办公厅《关于印发国家</w:t>
      </w:r>
      <w:r>
        <w:rPr>
          <w:rFonts w:hint="eastAsia" w:ascii="仿宋_GB2312" w:hAnsi="仿宋_GB2312" w:eastAsia="仿宋_GB2312"/>
          <w:sz w:val="32"/>
          <w:lang w:eastAsia="zh-CN"/>
        </w:rPr>
        <w:t>突发环境事件</w:t>
      </w:r>
      <w:r>
        <w:rPr>
          <w:rFonts w:ascii="仿宋_GB2312" w:hAnsi="仿宋_GB2312" w:eastAsia="仿宋_GB2312"/>
          <w:sz w:val="32"/>
        </w:rPr>
        <w:t>应急预案的通知》（国办函〔2014〕119号）分级方法，按照事件的可控性、严重程度和影响范围，</w:t>
      </w:r>
      <w:r>
        <w:rPr>
          <w:rFonts w:hint="eastAsia" w:ascii="仿宋_GB2312" w:hAnsi="仿宋_GB2312" w:eastAsia="仿宋_GB2312"/>
          <w:sz w:val="32"/>
          <w:lang w:eastAsia="zh-CN"/>
        </w:rPr>
        <w:t>突发生态环境事件</w:t>
      </w:r>
      <w:r>
        <w:rPr>
          <w:rFonts w:ascii="仿宋_GB2312" w:hAnsi="仿宋_GB2312" w:eastAsia="仿宋_GB2312"/>
          <w:sz w:val="32"/>
        </w:rPr>
        <w:t>分为特别重大、重大、较大和一般四级。</w:t>
      </w:r>
    </w:p>
    <w:p w14:paraId="1EEFD648">
      <w:pPr>
        <w:pStyle w:val="4"/>
        <w:keepNext/>
        <w:keepLines w:val="0"/>
        <w:pageBreakBefore w:val="0"/>
        <w:widowControl/>
        <w:kinsoku/>
        <w:wordWrap/>
        <w:overflowPunct/>
        <w:topLinePunct w:val="0"/>
        <w:autoSpaceDE w:val="0"/>
        <w:autoSpaceDN w:val="0"/>
        <w:bidi w:val="0"/>
        <w:adjustRightInd w:val="0"/>
        <w:snapToGrid w:val="0"/>
        <w:jc w:val="both"/>
        <w:textAlignment w:val="baseline"/>
      </w:pPr>
      <w:r>
        <w:t>2.组织体系</w:t>
      </w:r>
    </w:p>
    <w:p w14:paraId="610B4C28">
      <w:pPr>
        <w:pStyle w:val="5"/>
        <w:keepNext/>
        <w:keepLines w:val="0"/>
        <w:pageBreakBefore w:val="0"/>
        <w:widowControl/>
        <w:kinsoku/>
        <w:wordWrap/>
        <w:overflowPunct/>
        <w:topLinePunct w:val="0"/>
        <w:autoSpaceDE w:val="0"/>
        <w:autoSpaceDN w:val="0"/>
        <w:bidi w:val="0"/>
        <w:adjustRightInd w:val="0"/>
        <w:snapToGrid w:val="0"/>
        <w:jc w:val="both"/>
        <w:textAlignment w:val="baseline"/>
      </w:pPr>
      <w:r>
        <w:t>2.1甘州区</w:t>
      </w:r>
      <w:r>
        <w:rPr>
          <w:rFonts w:hint="eastAsia"/>
          <w:lang w:eastAsia="zh-CN"/>
        </w:rPr>
        <w:t>突发生态环境事件</w:t>
      </w:r>
      <w:r>
        <w:t>应急指挥部及其职责</w:t>
      </w:r>
    </w:p>
    <w:p w14:paraId="3D91C3C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成立甘州区</w:t>
      </w:r>
      <w:r>
        <w:rPr>
          <w:rFonts w:hint="eastAsia" w:ascii="仿宋_GB2312" w:hAnsi="仿宋_GB2312" w:eastAsia="仿宋_GB2312"/>
          <w:sz w:val="32"/>
          <w:lang w:eastAsia="zh-CN"/>
        </w:rPr>
        <w:t>突发生态环境事件</w:t>
      </w:r>
      <w:r>
        <w:rPr>
          <w:rFonts w:ascii="仿宋_GB2312" w:hAnsi="仿宋_GB2312" w:eastAsia="仿宋_GB2312"/>
          <w:sz w:val="32"/>
        </w:rPr>
        <w:t>应急指挥部（以下简称“指挥部”），总指挥由区政府分管生态环境的副区长担任，副总指挥由区政府办公室对应联系副主任、市生态环境局甘州分局局长、区应急管理局局长担任。成员由区委宣传部、市生态环境局甘州分局、市公安局甘州分局、区应急管理局、区水务局、区卫生健康局、区农业农村局、区民政局、区财政局、区发展改革局、区工信局、区交通运输局、区住建局、区气象局、</w:t>
      </w:r>
      <w:r>
        <w:rPr>
          <w:rFonts w:hint="eastAsia" w:ascii="仿宋_GB2312" w:hAnsi="仿宋_GB2312" w:eastAsia="仿宋_GB2312"/>
          <w:sz w:val="32"/>
          <w:lang w:val="en-US" w:eastAsia="zh-CN"/>
        </w:rPr>
        <w:t>区林草局、</w:t>
      </w:r>
      <w:r>
        <w:rPr>
          <w:rFonts w:ascii="仿宋_GB2312" w:hAnsi="仿宋_GB2312" w:eastAsia="仿宋_GB2312"/>
          <w:sz w:val="32"/>
        </w:rPr>
        <w:t>区市场监管局、</w:t>
      </w:r>
      <w:r>
        <w:rPr>
          <w:rFonts w:hint="eastAsia" w:ascii="仿宋_GB2312" w:hAnsi="仿宋_GB2312" w:eastAsia="仿宋_GB2312"/>
          <w:sz w:val="32"/>
          <w:lang w:eastAsia="zh-CN"/>
        </w:rPr>
        <w:t>区消防救援局</w:t>
      </w:r>
      <w:r>
        <w:rPr>
          <w:rFonts w:ascii="仿宋_GB2312" w:hAnsi="仿宋_GB2312" w:eastAsia="仿宋_GB2312"/>
          <w:sz w:val="32"/>
        </w:rPr>
        <w:t>和各乡镇、街道负责人组成，根据工作需要，可增加其他部门和单位负责同志。</w:t>
      </w:r>
    </w:p>
    <w:p w14:paraId="6312B30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指挥部主要职责：贯彻落实区政府决策部署，组织、指挥全区一般</w:t>
      </w:r>
      <w:r>
        <w:rPr>
          <w:rFonts w:hint="eastAsia" w:ascii="仿宋_GB2312" w:hAnsi="仿宋_GB2312" w:eastAsia="仿宋_GB2312"/>
          <w:sz w:val="32"/>
          <w:lang w:eastAsia="zh-CN"/>
        </w:rPr>
        <w:t>突发生态环境事件</w:t>
      </w:r>
      <w:r>
        <w:rPr>
          <w:rFonts w:ascii="仿宋_GB2312" w:hAnsi="仿宋_GB2312" w:eastAsia="仿宋_GB2312"/>
          <w:sz w:val="32"/>
        </w:rPr>
        <w:t>应急救援和处置工作；协助省、市应急指挥部开展区域内较大及以上</w:t>
      </w:r>
      <w:r>
        <w:rPr>
          <w:rFonts w:hint="eastAsia" w:ascii="仿宋_GB2312" w:hAnsi="仿宋_GB2312" w:eastAsia="仿宋_GB2312"/>
          <w:sz w:val="32"/>
          <w:lang w:eastAsia="zh-CN"/>
        </w:rPr>
        <w:t>突发生态环境事件</w:t>
      </w:r>
      <w:r>
        <w:rPr>
          <w:rFonts w:ascii="仿宋_GB2312" w:hAnsi="仿宋_GB2312" w:eastAsia="仿宋_GB2312"/>
          <w:sz w:val="32"/>
        </w:rPr>
        <w:t>应急处置工作；研究确定重大决策和指导意见，批准启动、终止一般</w:t>
      </w:r>
      <w:r>
        <w:rPr>
          <w:rFonts w:hint="eastAsia" w:ascii="仿宋_GB2312" w:hAnsi="仿宋_GB2312" w:eastAsia="仿宋_GB2312"/>
          <w:sz w:val="32"/>
          <w:lang w:eastAsia="zh-CN"/>
        </w:rPr>
        <w:t>突发生态环境事件</w:t>
      </w:r>
      <w:r>
        <w:rPr>
          <w:rFonts w:ascii="仿宋_GB2312" w:hAnsi="仿宋_GB2312" w:eastAsia="仿宋_GB2312"/>
          <w:sz w:val="32"/>
        </w:rPr>
        <w:t>应急响应，组织成立区</w:t>
      </w:r>
      <w:r>
        <w:rPr>
          <w:rFonts w:hint="eastAsia" w:ascii="仿宋_GB2312" w:hAnsi="仿宋_GB2312" w:eastAsia="仿宋_GB2312"/>
          <w:sz w:val="32"/>
          <w:lang w:eastAsia="zh-CN"/>
        </w:rPr>
        <w:t>突发生态环境事件</w:t>
      </w:r>
      <w:r>
        <w:rPr>
          <w:rFonts w:ascii="仿宋_GB2312" w:hAnsi="仿宋_GB2312" w:eastAsia="仿宋_GB2312"/>
          <w:sz w:val="32"/>
        </w:rPr>
        <w:t>现场指挥部,确定现场指挥部负责人；审议、批准</w:t>
      </w:r>
      <w:r>
        <w:rPr>
          <w:rFonts w:hint="eastAsia" w:ascii="仿宋_GB2312" w:hAnsi="仿宋_GB2312" w:eastAsia="仿宋_GB2312"/>
          <w:sz w:val="32"/>
          <w:lang w:eastAsia="zh-CN"/>
        </w:rPr>
        <w:t>指挥部</w:t>
      </w:r>
      <w:r>
        <w:rPr>
          <w:rFonts w:ascii="仿宋_GB2312" w:hAnsi="仿宋_GB2312" w:eastAsia="仿宋_GB2312"/>
          <w:sz w:val="32"/>
        </w:rPr>
        <w:t>办公室提请审议的重要事项，对应急救援工作进行督查和指导；负责</w:t>
      </w:r>
      <w:r>
        <w:rPr>
          <w:rFonts w:hint="eastAsia" w:ascii="仿宋_GB2312" w:hAnsi="仿宋_GB2312" w:eastAsia="仿宋_GB2312"/>
          <w:sz w:val="32"/>
          <w:lang w:eastAsia="zh-CN"/>
        </w:rPr>
        <w:t>突发生态环境事件</w:t>
      </w:r>
      <w:r>
        <w:rPr>
          <w:rFonts w:ascii="仿宋_GB2312" w:hAnsi="仿宋_GB2312" w:eastAsia="仿宋_GB2312"/>
          <w:sz w:val="32"/>
        </w:rPr>
        <w:t>应急专业队伍建设和管理，做好应急物资储备保障工作；向国家、省、市有关部门报告应急处置情况。当</w:t>
      </w:r>
      <w:r>
        <w:rPr>
          <w:rFonts w:hint="eastAsia" w:ascii="仿宋_GB2312" w:hAnsi="仿宋_GB2312" w:eastAsia="仿宋_GB2312"/>
          <w:sz w:val="32"/>
          <w:lang w:eastAsia="zh-CN"/>
        </w:rPr>
        <w:t>突发生态环境事件</w:t>
      </w:r>
      <w:r>
        <w:rPr>
          <w:rFonts w:ascii="仿宋_GB2312" w:hAnsi="仿宋_GB2312" w:eastAsia="仿宋_GB2312"/>
          <w:sz w:val="32"/>
        </w:rPr>
        <w:t>超出本区应急处置能力时，提请上级政府启动更高层次预案，请求国家、省、市救援支援。</w:t>
      </w:r>
    </w:p>
    <w:p w14:paraId="5D9F0B07">
      <w:pPr>
        <w:pStyle w:val="5"/>
        <w:keepNext/>
        <w:keepLines w:val="0"/>
        <w:pageBreakBefore w:val="0"/>
        <w:widowControl/>
        <w:kinsoku/>
        <w:wordWrap/>
        <w:overflowPunct/>
        <w:topLinePunct w:val="0"/>
        <w:autoSpaceDE w:val="0"/>
        <w:autoSpaceDN w:val="0"/>
        <w:bidi w:val="0"/>
        <w:adjustRightInd w:val="0"/>
        <w:snapToGrid w:val="0"/>
        <w:jc w:val="both"/>
        <w:textAlignment w:val="baseline"/>
      </w:pPr>
      <w:r>
        <w:t>2.2</w:t>
      </w:r>
      <w:r>
        <w:rPr>
          <w:rFonts w:hint="eastAsia"/>
          <w:lang w:eastAsia="zh-CN"/>
        </w:rPr>
        <w:t>指挥部</w:t>
      </w:r>
      <w:r>
        <w:t>办公室及其职责</w:t>
      </w:r>
    </w:p>
    <w:p w14:paraId="25D0768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办公室设在市生态环境局甘州分局，办公室主任由市生态环境局甘州分局局长兼任。</w:t>
      </w:r>
    </w:p>
    <w:p w14:paraId="0C3B916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办公室主要职责：承担全区环境应急管理综合协调、指导和监督检查等工作；负责收集分析工作信息，及时上报重要信息，在</w:t>
      </w:r>
      <w:r>
        <w:rPr>
          <w:rFonts w:hint="eastAsia" w:ascii="仿宋_GB2312" w:hAnsi="仿宋_GB2312" w:eastAsia="仿宋_GB2312"/>
          <w:sz w:val="32"/>
          <w:lang w:eastAsia="zh-CN"/>
        </w:rPr>
        <w:t>指挥部</w:t>
      </w:r>
      <w:r>
        <w:rPr>
          <w:rFonts w:ascii="仿宋_GB2312" w:hAnsi="仿宋_GB2312" w:eastAsia="仿宋_GB2312"/>
          <w:sz w:val="32"/>
        </w:rPr>
        <w:t>的领导下，组织协调</w:t>
      </w:r>
      <w:r>
        <w:rPr>
          <w:rFonts w:hint="eastAsia" w:ascii="仿宋_GB2312" w:hAnsi="仿宋_GB2312" w:eastAsia="仿宋_GB2312"/>
          <w:sz w:val="32"/>
          <w:lang w:eastAsia="zh-CN"/>
        </w:rPr>
        <w:t>突发生态环境事件</w:t>
      </w:r>
      <w:r>
        <w:rPr>
          <w:rFonts w:ascii="仿宋_GB2312" w:hAnsi="仿宋_GB2312" w:eastAsia="仿宋_GB2312"/>
          <w:sz w:val="32"/>
        </w:rPr>
        <w:t>应急处置和事故调查工作；掌握环境应急资源信息，督促风险源单位和各乡镇、街道和有关部门单位做好应急队伍、应急装备、应急物资准备；监督、指导各乡镇、街道和有关部门单位突发</w:t>
      </w:r>
      <w:r>
        <w:rPr>
          <w:rFonts w:hint="eastAsia" w:ascii="仿宋_GB2312" w:hAnsi="仿宋_GB2312" w:eastAsia="仿宋_GB2312"/>
          <w:sz w:val="32"/>
          <w:lang w:val="en-US" w:eastAsia="zh-CN"/>
        </w:rPr>
        <w:t>生态</w:t>
      </w:r>
      <w:r>
        <w:rPr>
          <w:rFonts w:ascii="仿宋_GB2312" w:hAnsi="仿宋_GB2312" w:eastAsia="仿宋_GB2312"/>
          <w:sz w:val="32"/>
        </w:rPr>
        <w:t>环境事件应急管理工作，负责组织全区</w:t>
      </w:r>
      <w:r>
        <w:rPr>
          <w:rFonts w:hint="eastAsia" w:ascii="仿宋_GB2312" w:hAnsi="仿宋_GB2312" w:eastAsia="仿宋_GB2312"/>
          <w:sz w:val="32"/>
          <w:lang w:eastAsia="zh-CN"/>
        </w:rPr>
        <w:t>突发生态环境事件</w:t>
      </w:r>
      <w:r>
        <w:rPr>
          <w:rFonts w:ascii="仿宋_GB2312" w:hAnsi="仿宋_GB2312" w:eastAsia="仿宋_GB2312"/>
          <w:sz w:val="32"/>
        </w:rPr>
        <w:t>应急演练、培训工作，部署环境应急工作公众宣传和教育工作；建立健全全区</w:t>
      </w:r>
      <w:r>
        <w:rPr>
          <w:rFonts w:hint="eastAsia" w:ascii="仿宋_GB2312" w:hAnsi="仿宋_GB2312" w:eastAsia="仿宋_GB2312"/>
          <w:sz w:val="32"/>
          <w:lang w:eastAsia="zh-CN"/>
        </w:rPr>
        <w:t>突发生态环境事件</w:t>
      </w:r>
      <w:r>
        <w:rPr>
          <w:rFonts w:ascii="仿宋_GB2312" w:hAnsi="仿宋_GB2312" w:eastAsia="仿宋_GB2312"/>
          <w:sz w:val="32"/>
        </w:rPr>
        <w:t>应急救援联动机制，评估分析</w:t>
      </w:r>
      <w:r>
        <w:rPr>
          <w:rFonts w:hint="eastAsia" w:ascii="仿宋_GB2312" w:hAnsi="仿宋_GB2312" w:eastAsia="仿宋_GB2312"/>
          <w:sz w:val="32"/>
          <w:lang w:eastAsia="zh-CN"/>
        </w:rPr>
        <w:t>突发生态环境事件</w:t>
      </w:r>
      <w:r>
        <w:rPr>
          <w:rFonts w:ascii="仿宋_GB2312" w:hAnsi="仿宋_GB2312" w:eastAsia="仿宋_GB2312"/>
          <w:sz w:val="32"/>
        </w:rPr>
        <w:t>风险隐患，督促开展隐患排查整改，及时发布预警信息；组织全区突发</w:t>
      </w:r>
      <w:r>
        <w:rPr>
          <w:rFonts w:hint="eastAsia" w:ascii="仿宋_GB2312" w:hAnsi="仿宋_GB2312" w:eastAsia="仿宋_GB2312"/>
          <w:sz w:val="32"/>
          <w:lang w:val="en-US" w:eastAsia="zh-CN"/>
        </w:rPr>
        <w:t>生态</w:t>
      </w:r>
      <w:r>
        <w:rPr>
          <w:rFonts w:ascii="仿宋_GB2312" w:hAnsi="仿宋_GB2312" w:eastAsia="仿宋_GB2312"/>
          <w:sz w:val="32"/>
        </w:rPr>
        <w:t>环境事件应急预案管理和修订工作，建立完善</w:t>
      </w:r>
      <w:r>
        <w:rPr>
          <w:rFonts w:hint="eastAsia" w:ascii="仿宋_GB2312" w:hAnsi="仿宋_GB2312" w:eastAsia="仿宋_GB2312"/>
          <w:sz w:val="32"/>
          <w:lang w:eastAsia="zh-CN"/>
        </w:rPr>
        <w:t>突发生态环境事件</w:t>
      </w:r>
      <w:r>
        <w:rPr>
          <w:rFonts w:ascii="仿宋_GB2312" w:hAnsi="仿宋_GB2312" w:eastAsia="仿宋_GB2312"/>
          <w:sz w:val="32"/>
        </w:rPr>
        <w:t>监测和预警系统，对本预案实施全过程进行总结评估和监督检查；承担</w:t>
      </w:r>
      <w:r>
        <w:rPr>
          <w:rFonts w:hint="eastAsia" w:ascii="仿宋_GB2312" w:hAnsi="仿宋_GB2312" w:eastAsia="仿宋_GB2312"/>
          <w:sz w:val="32"/>
          <w:lang w:eastAsia="zh-CN"/>
        </w:rPr>
        <w:t>指挥部</w:t>
      </w:r>
      <w:r>
        <w:rPr>
          <w:rFonts w:ascii="仿宋_GB2312" w:hAnsi="仿宋_GB2312" w:eastAsia="仿宋_GB2312"/>
          <w:sz w:val="32"/>
        </w:rPr>
        <w:t>交办的其他工作。</w:t>
      </w:r>
    </w:p>
    <w:p w14:paraId="3A372CE7">
      <w:pPr>
        <w:pStyle w:val="5"/>
        <w:keepNext/>
        <w:keepLines w:val="0"/>
        <w:pageBreakBefore w:val="0"/>
        <w:widowControl/>
        <w:kinsoku/>
        <w:wordWrap/>
        <w:overflowPunct/>
        <w:topLinePunct w:val="0"/>
        <w:autoSpaceDE w:val="0"/>
        <w:autoSpaceDN w:val="0"/>
        <w:bidi w:val="0"/>
        <w:adjustRightInd w:val="0"/>
        <w:snapToGrid w:val="0"/>
        <w:jc w:val="both"/>
        <w:textAlignment w:val="baseline"/>
      </w:pPr>
      <w:r>
        <w:t>2.3现场应急指挥部</w:t>
      </w:r>
    </w:p>
    <w:p w14:paraId="7581457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发生</w:t>
      </w:r>
      <w:r>
        <w:rPr>
          <w:rFonts w:hint="eastAsia" w:ascii="仿宋_GB2312" w:hAnsi="仿宋_GB2312" w:eastAsia="仿宋_GB2312"/>
          <w:sz w:val="32"/>
          <w:lang w:eastAsia="zh-CN"/>
        </w:rPr>
        <w:t>突发生态环境事件</w:t>
      </w:r>
      <w:r>
        <w:rPr>
          <w:rFonts w:ascii="仿宋_GB2312" w:hAnsi="仿宋_GB2312" w:eastAsia="仿宋_GB2312"/>
          <w:sz w:val="32"/>
        </w:rPr>
        <w:t>时，由</w:t>
      </w:r>
      <w:r>
        <w:rPr>
          <w:rFonts w:hint="eastAsia" w:ascii="仿宋_GB2312" w:hAnsi="仿宋_GB2312" w:eastAsia="仿宋_GB2312"/>
          <w:sz w:val="32"/>
          <w:lang w:eastAsia="zh-CN"/>
        </w:rPr>
        <w:t>指挥部</w:t>
      </w:r>
      <w:r>
        <w:rPr>
          <w:rFonts w:ascii="仿宋_GB2312" w:hAnsi="仿宋_GB2312" w:eastAsia="仿宋_GB2312"/>
          <w:sz w:val="32"/>
        </w:rPr>
        <w:t>根据</w:t>
      </w:r>
      <w:r>
        <w:rPr>
          <w:rFonts w:hint="eastAsia" w:ascii="仿宋_GB2312" w:hAnsi="仿宋_GB2312" w:eastAsia="仿宋_GB2312"/>
          <w:sz w:val="32"/>
          <w:lang w:eastAsia="zh-CN"/>
        </w:rPr>
        <w:t>突发生态环境事件</w:t>
      </w:r>
      <w:r>
        <w:rPr>
          <w:rFonts w:ascii="仿宋_GB2312" w:hAnsi="仿宋_GB2312" w:eastAsia="仿宋_GB2312"/>
          <w:sz w:val="32"/>
        </w:rPr>
        <w:t>应急处置需要，成立现场应急指挥部，负责现场组织指挥工作，并根据各成员单位职责、专业领域，设置现场工作小组。</w:t>
      </w:r>
    </w:p>
    <w:p w14:paraId="30644EB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现场应急指挥部主要职责：执行</w:t>
      </w:r>
      <w:r>
        <w:rPr>
          <w:rFonts w:hint="eastAsia" w:ascii="仿宋_GB2312" w:hAnsi="仿宋_GB2312" w:eastAsia="仿宋_GB2312"/>
          <w:sz w:val="32"/>
          <w:lang w:eastAsia="zh-CN"/>
        </w:rPr>
        <w:t>指挥部</w:t>
      </w:r>
      <w:r>
        <w:rPr>
          <w:rFonts w:ascii="仿宋_GB2312" w:hAnsi="仿宋_GB2312" w:eastAsia="仿宋_GB2312"/>
          <w:sz w:val="32"/>
        </w:rPr>
        <w:t>各项应急指令</w:t>
      </w:r>
      <w:r>
        <w:rPr>
          <w:rFonts w:hint="eastAsia" w:ascii="仿宋_GB2312" w:hAnsi="仿宋_GB2312" w:eastAsia="仿宋_GB2312"/>
          <w:sz w:val="32"/>
          <w:lang w:eastAsia="zh-CN"/>
        </w:rPr>
        <w:t>；</w:t>
      </w:r>
      <w:r>
        <w:rPr>
          <w:rFonts w:ascii="仿宋_GB2312" w:hAnsi="仿宋_GB2312" w:eastAsia="仿宋_GB2312"/>
          <w:sz w:val="32"/>
        </w:rPr>
        <w:t>研究判断事件性质及危害程度，制定现场应急救援方案，实施应急处置措施，控制、消除危害影响；向</w:t>
      </w:r>
      <w:r>
        <w:rPr>
          <w:rFonts w:hint="eastAsia" w:ascii="仿宋_GB2312" w:hAnsi="仿宋_GB2312" w:eastAsia="仿宋_GB2312"/>
          <w:sz w:val="32"/>
          <w:lang w:eastAsia="zh-CN"/>
        </w:rPr>
        <w:t>指挥部</w:t>
      </w:r>
      <w:r>
        <w:rPr>
          <w:rFonts w:ascii="仿宋_GB2312" w:hAnsi="仿宋_GB2312" w:eastAsia="仿宋_GB2312"/>
          <w:sz w:val="32"/>
        </w:rPr>
        <w:t>报告现场应急救援进展情况，为</w:t>
      </w:r>
      <w:r>
        <w:rPr>
          <w:rFonts w:hint="eastAsia" w:ascii="仿宋_GB2312" w:hAnsi="仿宋_GB2312" w:eastAsia="仿宋_GB2312"/>
          <w:sz w:val="32"/>
          <w:lang w:eastAsia="zh-CN"/>
        </w:rPr>
        <w:t>指挥部</w:t>
      </w:r>
      <w:r>
        <w:rPr>
          <w:rFonts w:ascii="仿宋_GB2312" w:hAnsi="仿宋_GB2312" w:eastAsia="仿宋_GB2312"/>
          <w:sz w:val="32"/>
        </w:rPr>
        <w:t>决策提供实时信息和数据；针对</w:t>
      </w:r>
      <w:r>
        <w:rPr>
          <w:rFonts w:hint="eastAsia" w:ascii="仿宋_GB2312" w:hAnsi="仿宋_GB2312" w:eastAsia="仿宋_GB2312"/>
          <w:sz w:val="32"/>
          <w:lang w:eastAsia="zh-CN"/>
        </w:rPr>
        <w:t>突发生态环境事件</w:t>
      </w:r>
      <w:r>
        <w:rPr>
          <w:rFonts w:ascii="仿宋_GB2312" w:hAnsi="仿宋_GB2312" w:eastAsia="仿宋_GB2312"/>
          <w:sz w:val="32"/>
        </w:rPr>
        <w:t>应对工作中的重大问题进行决策，指挥协调各工作组</w:t>
      </w:r>
      <w:r>
        <w:rPr>
          <w:rFonts w:hint="eastAsia" w:ascii="仿宋_GB2312" w:hAnsi="仿宋_GB2312" w:eastAsia="仿宋_GB2312"/>
          <w:sz w:val="32"/>
          <w:lang w:eastAsia="zh-CN"/>
        </w:rPr>
        <w:t>；</w:t>
      </w:r>
      <w:r>
        <w:rPr>
          <w:rFonts w:ascii="仿宋_GB2312" w:hAnsi="仿宋_GB2312" w:eastAsia="仿宋_GB2312"/>
          <w:sz w:val="32"/>
        </w:rPr>
        <w:t>向</w:t>
      </w:r>
      <w:r>
        <w:rPr>
          <w:rFonts w:hint="eastAsia" w:ascii="仿宋_GB2312" w:hAnsi="仿宋_GB2312" w:eastAsia="仿宋_GB2312"/>
          <w:sz w:val="32"/>
          <w:lang w:eastAsia="zh-CN"/>
        </w:rPr>
        <w:t>指挥部</w:t>
      </w:r>
      <w:r>
        <w:rPr>
          <w:rFonts w:ascii="仿宋_GB2312" w:hAnsi="仿宋_GB2312" w:eastAsia="仿宋_GB2312"/>
          <w:sz w:val="32"/>
        </w:rPr>
        <w:t>提出现场应急结束建议，经</w:t>
      </w:r>
      <w:r>
        <w:rPr>
          <w:rFonts w:hint="eastAsia" w:ascii="仿宋_GB2312" w:hAnsi="仿宋_GB2312" w:eastAsia="仿宋_GB2312"/>
          <w:sz w:val="32"/>
          <w:lang w:eastAsia="zh-CN"/>
        </w:rPr>
        <w:t>指挥部</w:t>
      </w:r>
      <w:r>
        <w:rPr>
          <w:rFonts w:ascii="仿宋_GB2312" w:hAnsi="仿宋_GB2312" w:eastAsia="仿宋_GB2312"/>
          <w:sz w:val="32"/>
        </w:rPr>
        <w:t>同意后，宣布现场应急结束。</w:t>
      </w:r>
    </w:p>
    <w:p w14:paraId="64C9B924">
      <w:pPr>
        <w:pStyle w:val="5"/>
        <w:keepNext/>
        <w:keepLines w:val="0"/>
        <w:pageBreakBefore w:val="0"/>
        <w:widowControl/>
        <w:kinsoku/>
        <w:wordWrap/>
        <w:overflowPunct/>
        <w:topLinePunct w:val="0"/>
        <w:autoSpaceDE w:val="0"/>
        <w:autoSpaceDN w:val="0"/>
        <w:bidi w:val="0"/>
        <w:adjustRightInd w:val="0"/>
        <w:snapToGrid w:val="0"/>
        <w:jc w:val="both"/>
        <w:textAlignment w:val="baseline"/>
      </w:pPr>
      <w:r>
        <w:t>2.3.1现场应急工作组</w:t>
      </w:r>
    </w:p>
    <w:p w14:paraId="6631A2B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现场应急指挥部设立污染处置组、应急监测组、医疗救援组、社会稳定组、应急保障组、新闻宣传组、专家组、调查评估组和善后处置组。各工作组组长由第一牵头单位负责人担任或现场应急指挥部指令专人担任，各工作组人员从相关单位抽调。</w:t>
      </w:r>
    </w:p>
    <w:p w14:paraId="3A341618">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1</w:t>
      </w:r>
      <w:r>
        <w:rPr>
          <w:rFonts w:ascii="仿宋_GB2312" w:hAnsi="仿宋_GB2312" w:eastAsia="仿宋_GB2312" w:cs="Arial"/>
          <w:b/>
          <w:bCs/>
          <w:snapToGrid w:val="0"/>
          <w:color w:val="000000"/>
          <w:kern w:val="0"/>
          <w:sz w:val="32"/>
          <w:szCs w:val="28"/>
          <w:lang w:val="en-US" w:eastAsia="en-US" w:bidi="ar-SA"/>
        </w:rPr>
        <w:t>）污染处置组</w:t>
      </w:r>
    </w:p>
    <w:p w14:paraId="2A719CC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由市生态环境局甘州分局牵头，市公安局甘州分局、区住建局、区农业农村局、区应急管理局、区气象局、</w:t>
      </w:r>
      <w:r>
        <w:rPr>
          <w:rFonts w:hint="eastAsia" w:ascii="仿宋_GB2312" w:hAnsi="仿宋_GB2312" w:eastAsia="仿宋_GB2312"/>
          <w:sz w:val="32"/>
          <w:lang w:eastAsia="zh-CN"/>
        </w:rPr>
        <w:t>区消防救援局</w:t>
      </w:r>
      <w:r>
        <w:rPr>
          <w:rFonts w:ascii="仿宋_GB2312" w:hAnsi="仿宋_GB2312" w:eastAsia="仿宋_GB2312"/>
          <w:sz w:val="32"/>
        </w:rPr>
        <w:t>和事发地乡镇、街道组成。</w:t>
      </w:r>
    </w:p>
    <w:p w14:paraId="6189F82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收集汇总相关数据，组织进行技术研判，开展事态分析；迅速组织切断污染源，分析污染途径，明确防止污染物扩散的程序；组织采取有效措施，消除或减轻已经造成的污染；明确不同情况下的现场处置人员须采取的个人防护措施；划定现场警戒和交通管制区域，确定重点防护区域，确定受威胁人员疏散方式和途径，疏散转移受威胁人员至安全紧急避险场所；采取有效措施，对受污染的环境和人员、动植物等进行洗消和无害化处理，清理事故现场。</w:t>
      </w:r>
    </w:p>
    <w:p w14:paraId="0971792C">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2</w:t>
      </w:r>
      <w:r>
        <w:rPr>
          <w:rFonts w:ascii="仿宋_GB2312" w:hAnsi="仿宋_GB2312" w:eastAsia="仿宋_GB2312" w:cs="Arial"/>
          <w:b/>
          <w:bCs/>
          <w:snapToGrid w:val="0"/>
          <w:color w:val="000000"/>
          <w:kern w:val="0"/>
          <w:sz w:val="32"/>
          <w:szCs w:val="28"/>
          <w:lang w:val="en-US" w:eastAsia="en-US" w:bidi="ar-SA"/>
        </w:rPr>
        <w:t>）应急监测组</w:t>
      </w:r>
    </w:p>
    <w:p w14:paraId="2B1647B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由市生态环境局甘州分局牵头，区水务局、区农业农村局、区气象局和事发地乡镇、街道组成。</w:t>
      </w:r>
    </w:p>
    <w:p w14:paraId="4CE15D4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主要职责：根据</w:t>
      </w:r>
      <w:r>
        <w:rPr>
          <w:rFonts w:hint="eastAsia" w:ascii="仿宋_GB2312" w:hAnsi="仿宋_GB2312" w:eastAsia="仿宋_GB2312"/>
          <w:sz w:val="32"/>
          <w:lang w:eastAsia="zh-CN"/>
        </w:rPr>
        <w:t>突发生态环境事件</w:t>
      </w:r>
      <w:r>
        <w:rPr>
          <w:rFonts w:ascii="仿宋_GB2312" w:hAnsi="仿宋_GB2312" w:eastAsia="仿宋_GB2312"/>
          <w:sz w:val="32"/>
        </w:rPr>
        <w:t>污染物种类、性质以及当地气象、水文环境状况等，明确相应应急监测方案及监测方法；评估污染物扩散范围，明确监测布点和频次，做好大气、水体、土壤等应急监测，为</w:t>
      </w:r>
      <w:r>
        <w:rPr>
          <w:rFonts w:hint="eastAsia" w:ascii="仿宋_GB2312" w:hAnsi="仿宋_GB2312" w:eastAsia="仿宋_GB2312"/>
          <w:sz w:val="32"/>
          <w:lang w:eastAsia="zh-CN"/>
        </w:rPr>
        <w:t>突发生态环境事件</w:t>
      </w:r>
      <w:r>
        <w:rPr>
          <w:rFonts w:ascii="仿宋_GB2312" w:hAnsi="仿宋_GB2312" w:eastAsia="仿宋_GB2312"/>
          <w:sz w:val="32"/>
        </w:rPr>
        <w:t>应急决策提供依据；协调张掖生态环境监测中心等力量参与应急监测</w:t>
      </w:r>
      <w:r>
        <w:rPr>
          <w:rFonts w:ascii="仿宋_GB2312" w:hAnsi="仿宋_GB2312" w:eastAsia="仿宋_GB2312"/>
          <w:spacing w:val="8"/>
          <w:sz w:val="32"/>
        </w:rPr>
        <w:t>。</w:t>
      </w:r>
    </w:p>
    <w:p w14:paraId="094E79AD">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spacing w:val="6"/>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3</w:t>
      </w:r>
      <w:r>
        <w:rPr>
          <w:rFonts w:ascii="仿宋_GB2312" w:hAnsi="仿宋_GB2312" w:eastAsia="仿宋_GB2312" w:cs="Arial"/>
          <w:b/>
          <w:bCs/>
          <w:snapToGrid w:val="0"/>
          <w:color w:val="000000"/>
          <w:kern w:val="0"/>
          <w:sz w:val="32"/>
          <w:szCs w:val="28"/>
          <w:lang w:val="en-US" w:eastAsia="en-US" w:bidi="ar-SA"/>
        </w:rPr>
        <w:t>）医疗救援组</w:t>
      </w:r>
    </w:p>
    <w:p w14:paraId="27EBBBE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由区卫生健康局牵头，区应急管理局、区市场监管局等相关部门组成。</w:t>
      </w:r>
    </w:p>
    <w:p w14:paraId="662A1F6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负责组织现场伤病员医疗救治、应急心理援助；指导和协助开展受污染人员的去污洗消和转运等医学救援工作；提出保护公众健康的措施建议；统计死亡、中毒（或受伤）人数和住院治疗人数；禁止或限制受污染食品和饮用水生产、加工、流通和食用，防范因</w:t>
      </w:r>
      <w:r>
        <w:rPr>
          <w:rFonts w:hint="eastAsia" w:ascii="仿宋_GB2312" w:hAnsi="仿宋_GB2312" w:eastAsia="仿宋_GB2312"/>
          <w:sz w:val="32"/>
          <w:lang w:eastAsia="zh-CN"/>
        </w:rPr>
        <w:t>突发生态环境事件</w:t>
      </w:r>
      <w:r>
        <w:rPr>
          <w:rFonts w:ascii="仿宋_GB2312" w:hAnsi="仿宋_GB2312" w:eastAsia="仿宋_GB2312"/>
          <w:sz w:val="32"/>
        </w:rPr>
        <w:t>造成集体中毒等。</w:t>
      </w:r>
    </w:p>
    <w:p w14:paraId="1A9F7F9A">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4</w:t>
      </w:r>
      <w:r>
        <w:rPr>
          <w:rFonts w:ascii="仿宋_GB2312" w:hAnsi="仿宋_GB2312" w:eastAsia="仿宋_GB2312" w:cs="Arial"/>
          <w:b/>
          <w:bCs/>
          <w:snapToGrid w:val="0"/>
          <w:color w:val="000000"/>
          <w:kern w:val="0"/>
          <w:sz w:val="32"/>
          <w:szCs w:val="28"/>
          <w:lang w:val="en-US" w:eastAsia="en-US" w:bidi="ar-SA"/>
        </w:rPr>
        <w:t>）应急保障组</w:t>
      </w:r>
    </w:p>
    <w:p w14:paraId="19A714D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由区应急管理局牵头，市生态环境局甘州分局、区工信局、区发展改革局、市公安局甘州分局、区财政局、区农业农村局、区交通运输局、区民政局、区住建局和事发地乡镇、街道组成。</w:t>
      </w:r>
    </w:p>
    <w:p w14:paraId="608D261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主要职责：组织做好应急救援物资及临时安置重要物资紧急生产、储备调拨和紧急配送工作；及时组织调运重要生活必需品</w:t>
      </w:r>
      <w:r>
        <w:rPr>
          <w:rFonts w:hint="eastAsia" w:ascii="仿宋_GB2312" w:hAnsi="仿宋_GB2312" w:eastAsia="仿宋_GB2312"/>
          <w:sz w:val="32"/>
          <w:lang w:eastAsia="zh-CN"/>
        </w:rPr>
        <w:t>，</w:t>
      </w:r>
      <w:r>
        <w:rPr>
          <w:rFonts w:ascii="仿宋_GB2312" w:hAnsi="仿宋_GB2312" w:eastAsia="仿宋_GB2312"/>
          <w:sz w:val="32"/>
        </w:rPr>
        <w:t>保障群众基本生活和市场供应；指导做好事件影响区域有关人员紧急转移和临时安置工作；做好应急通信保障工作，调度各种通信资源，保障应急通信指挥畅通。</w:t>
      </w:r>
    </w:p>
    <w:p w14:paraId="73D903D6">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5</w:t>
      </w:r>
      <w:r>
        <w:rPr>
          <w:rFonts w:ascii="仿宋_GB2312" w:hAnsi="仿宋_GB2312" w:eastAsia="仿宋_GB2312" w:cs="Arial"/>
          <w:b/>
          <w:bCs/>
          <w:snapToGrid w:val="0"/>
          <w:color w:val="000000"/>
          <w:kern w:val="0"/>
          <w:sz w:val="32"/>
          <w:szCs w:val="28"/>
          <w:lang w:val="en-US" w:eastAsia="en-US" w:bidi="ar-SA"/>
        </w:rPr>
        <w:t>）新闻宣传组</w:t>
      </w:r>
    </w:p>
    <w:p w14:paraId="288681F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由区委宣传部牵头，市生态环境局甘州分局、区应急管理局</w:t>
      </w:r>
      <w:r>
        <w:rPr>
          <w:rFonts w:hint="eastAsia" w:ascii="仿宋_GB2312" w:hAnsi="仿宋_GB2312" w:eastAsia="仿宋_GB2312"/>
          <w:sz w:val="32"/>
          <w:lang w:eastAsia="zh-CN"/>
        </w:rPr>
        <w:t>、</w:t>
      </w:r>
      <w:r>
        <w:rPr>
          <w:rFonts w:ascii="仿宋_GB2312" w:hAnsi="仿宋_GB2312" w:eastAsia="仿宋_GB2312"/>
          <w:sz w:val="32"/>
        </w:rPr>
        <w:t>区工信局、区卫生健康局和事发地乡镇、街道组成。</w:t>
      </w:r>
    </w:p>
    <w:p w14:paraId="68C08B4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sz w:val="32"/>
          <w:lang w:eastAsia="zh-CN"/>
        </w:rPr>
      </w:pPr>
      <w:r>
        <w:rPr>
          <w:rFonts w:ascii="仿宋_GB2312" w:hAnsi="仿宋_GB2312" w:eastAsia="仿宋_GB2312"/>
          <w:sz w:val="32"/>
        </w:rPr>
        <w:t>主要职责：及时准确发布</w:t>
      </w:r>
      <w:r>
        <w:rPr>
          <w:rFonts w:hint="eastAsia" w:ascii="仿宋_GB2312" w:hAnsi="仿宋_GB2312" w:eastAsia="仿宋_GB2312"/>
          <w:sz w:val="32"/>
          <w:lang w:eastAsia="zh-CN"/>
        </w:rPr>
        <w:t>突发生态环境事件</w:t>
      </w:r>
      <w:r>
        <w:rPr>
          <w:rFonts w:ascii="仿宋_GB2312" w:hAnsi="仿宋_GB2312" w:eastAsia="仿宋_GB2312"/>
          <w:sz w:val="32"/>
        </w:rPr>
        <w:t>信息，通报周边可能受影响的地区和人员，收集分析社会舆情和公众动态，加强各级各类媒体管理，正确引导舆论；通过多种方式，权威、全面</w:t>
      </w:r>
      <w:r>
        <w:rPr>
          <w:rFonts w:hint="eastAsia" w:ascii="仿宋_GB2312" w:hAnsi="仿宋_GB2312" w:eastAsia="仿宋_GB2312"/>
          <w:sz w:val="32"/>
          <w:lang w:eastAsia="zh-CN"/>
        </w:rPr>
        <w:t>、</w:t>
      </w:r>
      <w:r>
        <w:rPr>
          <w:rFonts w:ascii="仿宋_GB2312" w:hAnsi="仿宋_GB2312" w:eastAsia="仿宋_GB2312"/>
          <w:sz w:val="32"/>
        </w:rPr>
        <w:t>前瞻地做好相关知识普及；及时澄清不实信息，回应社会关切</w:t>
      </w:r>
      <w:r>
        <w:rPr>
          <w:rFonts w:hint="eastAsia" w:ascii="仿宋_GB2312" w:hAnsi="仿宋_GB2312" w:eastAsia="仿宋_GB2312"/>
          <w:sz w:val="32"/>
          <w:lang w:eastAsia="zh-CN"/>
        </w:rPr>
        <w:t>。</w:t>
      </w:r>
    </w:p>
    <w:p w14:paraId="3AD88763">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6</w:t>
      </w:r>
      <w:r>
        <w:rPr>
          <w:rFonts w:ascii="仿宋_GB2312" w:hAnsi="仿宋_GB2312" w:eastAsia="仿宋_GB2312" w:cs="Arial"/>
          <w:b/>
          <w:bCs/>
          <w:snapToGrid w:val="0"/>
          <w:color w:val="000000"/>
          <w:kern w:val="0"/>
          <w:sz w:val="32"/>
          <w:szCs w:val="28"/>
          <w:lang w:val="en-US" w:eastAsia="en-US" w:bidi="ar-SA"/>
        </w:rPr>
        <w:t>）社会稳定组</w:t>
      </w:r>
    </w:p>
    <w:p w14:paraId="2A4B672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由市公安局甘州分局牵头，区工信局、</w:t>
      </w:r>
      <w:r>
        <w:rPr>
          <w:rFonts w:hint="eastAsia" w:ascii="仿宋_GB2312" w:hAnsi="仿宋_GB2312" w:eastAsia="仿宋_GB2312"/>
          <w:sz w:val="32"/>
          <w:lang w:val="en-US" w:eastAsia="zh-CN"/>
        </w:rPr>
        <w:t>区司法局</w:t>
      </w:r>
      <w:r>
        <w:rPr>
          <w:rFonts w:ascii="仿宋_GB2312" w:hAnsi="仿宋_GB2312" w:eastAsia="仿宋_GB2312"/>
          <w:sz w:val="32"/>
        </w:rPr>
        <w:t>、区市场监管局和事发地乡镇、街道组成。</w:t>
      </w:r>
    </w:p>
    <w:p w14:paraId="27A62F8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加强受影响区域社会治安管理，严厉打击借机传播谣言制造社会恐慌、哄抢物资等违法犯罪行为；加强转移人员安置点、救灾物资存放点等重点区域治安管控；做好受影响人员与涉事单位及有关部门矛盾纠纷化解和法律服务工作，防止出现群体性事件，维护社会稳定；做好食品、药品和医疗器械质量监管，保障食品药械安全工作。</w:t>
      </w:r>
    </w:p>
    <w:p w14:paraId="25BB6FB3">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7</w:t>
      </w:r>
      <w:r>
        <w:rPr>
          <w:rFonts w:ascii="仿宋_GB2312" w:hAnsi="仿宋_GB2312" w:eastAsia="仿宋_GB2312" w:cs="Arial"/>
          <w:b/>
          <w:bCs/>
          <w:snapToGrid w:val="0"/>
          <w:color w:val="000000"/>
          <w:kern w:val="0"/>
          <w:sz w:val="32"/>
          <w:szCs w:val="28"/>
          <w:lang w:val="en-US" w:eastAsia="en-US" w:bidi="ar-SA"/>
        </w:rPr>
        <w:t>）调查评估组</w:t>
      </w:r>
    </w:p>
    <w:p w14:paraId="16C1524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w:t>
      </w:r>
      <w:r>
        <w:rPr>
          <w:rFonts w:hint="eastAsia" w:ascii="仿宋_GB2312" w:hAnsi="仿宋_GB2312" w:eastAsia="仿宋_GB2312"/>
          <w:sz w:val="32"/>
          <w:lang w:eastAsia="zh-CN"/>
        </w:rPr>
        <w:t>突发生态环境事件</w:t>
      </w:r>
      <w:r>
        <w:rPr>
          <w:rFonts w:ascii="仿宋_GB2312" w:hAnsi="仿宋_GB2312" w:eastAsia="仿宋_GB2312"/>
          <w:sz w:val="32"/>
        </w:rPr>
        <w:t>具体情况，由</w:t>
      </w:r>
      <w:r>
        <w:rPr>
          <w:rFonts w:hint="eastAsia" w:ascii="仿宋_GB2312" w:hAnsi="仿宋_GB2312" w:eastAsia="仿宋_GB2312"/>
          <w:sz w:val="32"/>
          <w:lang w:eastAsia="zh-CN"/>
        </w:rPr>
        <w:t>指挥部</w:t>
      </w:r>
      <w:r>
        <w:rPr>
          <w:rFonts w:ascii="仿宋_GB2312" w:hAnsi="仿宋_GB2312" w:eastAsia="仿宋_GB2312"/>
          <w:sz w:val="32"/>
        </w:rPr>
        <w:t>指定相关职能部门牵头，市生态环境局甘州分局、区农业农村局、区应急管理局、区气象局、区住建局、区民政局和事发地乡镇、街道组成。</w:t>
      </w:r>
    </w:p>
    <w:p w14:paraId="6EA5CA7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主要职责：开展</w:t>
      </w:r>
      <w:r>
        <w:rPr>
          <w:rFonts w:hint="eastAsia" w:ascii="仿宋_GB2312" w:hAnsi="仿宋_GB2312" w:eastAsia="仿宋_GB2312"/>
          <w:sz w:val="32"/>
          <w:lang w:eastAsia="zh-CN"/>
        </w:rPr>
        <w:t>突发生态环境事件</w:t>
      </w:r>
      <w:r>
        <w:rPr>
          <w:rFonts w:ascii="仿宋_GB2312" w:hAnsi="仿宋_GB2312" w:eastAsia="仿宋_GB2312"/>
          <w:sz w:val="32"/>
        </w:rPr>
        <w:t>环境污染损害调查，评估</w:t>
      </w:r>
      <w:r>
        <w:rPr>
          <w:rFonts w:hint="eastAsia" w:ascii="仿宋_GB2312" w:hAnsi="仿宋_GB2312" w:eastAsia="仿宋_GB2312"/>
          <w:sz w:val="32"/>
          <w:lang w:eastAsia="zh-CN"/>
        </w:rPr>
        <w:t>、</w:t>
      </w:r>
      <w:r>
        <w:rPr>
          <w:rFonts w:ascii="仿宋_GB2312" w:hAnsi="仿宋_GB2312" w:eastAsia="仿宋_GB2312"/>
          <w:sz w:val="32"/>
        </w:rPr>
        <w:t>核实事件造成的损失情况；对一般环境事件的起因、性质、影响</w:t>
      </w:r>
      <w:r>
        <w:rPr>
          <w:rFonts w:hint="eastAsia" w:ascii="仿宋_GB2312" w:hAnsi="仿宋_GB2312" w:eastAsia="仿宋_GB2312"/>
          <w:sz w:val="32"/>
          <w:lang w:eastAsia="zh-CN"/>
        </w:rPr>
        <w:t>、</w:t>
      </w:r>
      <w:r>
        <w:rPr>
          <w:rFonts w:ascii="仿宋_GB2312" w:hAnsi="仿宋_GB2312" w:eastAsia="仿宋_GB2312"/>
          <w:sz w:val="32"/>
        </w:rPr>
        <w:t>责任、经验教训和恢复重建等问题进行调查评估；对应急处置过程、有关人员的责任、应急处置工作的经验、存在的问题等情况进行分析。</w:t>
      </w:r>
    </w:p>
    <w:p w14:paraId="575B4175">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8</w:t>
      </w:r>
      <w:r>
        <w:rPr>
          <w:rFonts w:ascii="仿宋_GB2312" w:hAnsi="仿宋_GB2312" w:eastAsia="仿宋_GB2312" w:cs="Arial"/>
          <w:b/>
          <w:bCs/>
          <w:snapToGrid w:val="0"/>
          <w:color w:val="000000"/>
          <w:kern w:val="0"/>
          <w:sz w:val="32"/>
          <w:szCs w:val="28"/>
          <w:lang w:val="en-US" w:eastAsia="en-US" w:bidi="ar-SA"/>
        </w:rPr>
        <w:t>）专家组</w:t>
      </w:r>
    </w:p>
    <w:p w14:paraId="496C9AF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协调市生态环境局，选调环境监测、环境工程、危险化学品管理、生态环境保护、环境评估、疾控、气象、生物、损害评估等领域专家组成。</w:t>
      </w:r>
    </w:p>
    <w:p w14:paraId="3210308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主要职责：参与</w:t>
      </w:r>
      <w:r>
        <w:rPr>
          <w:rFonts w:hint="eastAsia" w:ascii="仿宋_GB2312" w:hAnsi="仿宋_GB2312" w:eastAsia="仿宋_GB2312"/>
          <w:sz w:val="32"/>
          <w:lang w:eastAsia="zh-CN"/>
        </w:rPr>
        <w:t>突发生态环境事件</w:t>
      </w:r>
      <w:r>
        <w:rPr>
          <w:rFonts w:ascii="仿宋_GB2312" w:hAnsi="仿宋_GB2312" w:eastAsia="仿宋_GB2312"/>
          <w:sz w:val="32"/>
        </w:rPr>
        <w:t>预防工作；发生</w:t>
      </w:r>
      <w:r>
        <w:rPr>
          <w:rFonts w:hint="eastAsia" w:ascii="仿宋_GB2312" w:hAnsi="仿宋_GB2312" w:eastAsia="仿宋_GB2312"/>
          <w:sz w:val="32"/>
          <w:lang w:eastAsia="zh-CN"/>
        </w:rPr>
        <w:t>突发生态环境事件</w:t>
      </w:r>
      <w:r>
        <w:rPr>
          <w:rFonts w:ascii="仿宋_GB2312" w:hAnsi="仿宋_GB2312" w:eastAsia="仿宋_GB2312"/>
          <w:sz w:val="32"/>
        </w:rPr>
        <w:t>时，明确环境污染事故性质和类别；分析环境污染事故的发展趋势及其对人群健康或环境的影响；确定环境污染事故级别；研究、评估污染处置、人员撤离等工作方案；提出启动和终止应急预案建议、应急处置措施和环境安全建议；对生态修复和恢复重建等提出建议；参与</w:t>
      </w:r>
      <w:r>
        <w:rPr>
          <w:rFonts w:hint="eastAsia" w:ascii="仿宋_GB2312" w:hAnsi="仿宋_GB2312" w:eastAsia="仿宋_GB2312"/>
          <w:sz w:val="32"/>
          <w:lang w:eastAsia="zh-CN"/>
        </w:rPr>
        <w:t>突发生态环境事件</w:t>
      </w:r>
      <w:r>
        <w:rPr>
          <w:rFonts w:ascii="仿宋_GB2312" w:hAnsi="仿宋_GB2312" w:eastAsia="仿宋_GB2312"/>
          <w:sz w:val="32"/>
        </w:rPr>
        <w:t>总结评估。</w:t>
      </w:r>
    </w:p>
    <w:p w14:paraId="757DF0A1">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w:t>
      </w:r>
      <w:r>
        <w:rPr>
          <w:rFonts w:hint="eastAsia" w:ascii="仿宋_GB2312" w:hAnsi="仿宋_GB2312" w:eastAsia="仿宋_GB2312" w:cs="Arial"/>
          <w:b/>
          <w:bCs/>
          <w:snapToGrid w:val="0"/>
          <w:color w:val="000000"/>
          <w:kern w:val="0"/>
          <w:sz w:val="32"/>
          <w:szCs w:val="28"/>
          <w:lang w:val="en-US" w:eastAsia="zh-CN" w:bidi="ar-SA"/>
        </w:rPr>
        <w:t>9</w:t>
      </w:r>
      <w:r>
        <w:rPr>
          <w:rFonts w:ascii="仿宋_GB2312" w:hAnsi="仿宋_GB2312" w:eastAsia="仿宋_GB2312" w:cs="Arial"/>
          <w:b/>
          <w:bCs/>
          <w:snapToGrid w:val="0"/>
          <w:color w:val="000000"/>
          <w:kern w:val="0"/>
          <w:sz w:val="32"/>
          <w:szCs w:val="28"/>
          <w:lang w:val="en-US" w:eastAsia="en-US" w:bidi="ar-SA"/>
        </w:rPr>
        <w:t>）善后处置组</w:t>
      </w:r>
    </w:p>
    <w:p w14:paraId="43BA1A0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善后处置组由市生态环境局甘州分局、区水务局、区农业农村局</w:t>
      </w:r>
      <w:r>
        <w:rPr>
          <w:rFonts w:hint="eastAsia" w:ascii="仿宋_GB2312" w:hAnsi="仿宋_GB2312" w:eastAsia="仿宋_GB2312"/>
          <w:sz w:val="32"/>
          <w:lang w:eastAsia="zh-CN"/>
        </w:rPr>
        <w:t>、</w:t>
      </w:r>
      <w:r>
        <w:rPr>
          <w:rFonts w:hint="eastAsia" w:ascii="仿宋_GB2312" w:hAnsi="仿宋_GB2312" w:eastAsia="仿宋_GB2312"/>
          <w:sz w:val="32"/>
          <w:lang w:val="en-US" w:eastAsia="zh-CN"/>
        </w:rPr>
        <w:t>区发展改革局、区财政局、区林草局、市自然资源局甘州分局、区文体广电旅游局</w:t>
      </w:r>
      <w:r>
        <w:rPr>
          <w:rFonts w:ascii="仿宋_GB2312" w:hAnsi="仿宋_GB2312" w:eastAsia="仿宋_GB2312"/>
          <w:sz w:val="32"/>
        </w:rPr>
        <w:t>等相关部门组成。</w:t>
      </w:r>
    </w:p>
    <w:p w14:paraId="6DAC09A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主要职责：负责开展事后环境监测和后续污染物防控、无害化处置等，加强事发地环境监测和污染物防控、处置，开展生态修复、赔偿和恢复重建工作。</w:t>
      </w:r>
    </w:p>
    <w:p w14:paraId="617D8BC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工作组设置、组成和职责可根据工作需要作适当调整</w:t>
      </w:r>
      <w:r>
        <w:rPr>
          <w:rFonts w:ascii="仿宋_GB2312" w:hAnsi="仿宋_GB2312" w:eastAsia="仿宋_GB2312"/>
          <w:spacing w:val="8"/>
          <w:sz w:val="32"/>
        </w:rPr>
        <w:t>。</w:t>
      </w:r>
    </w:p>
    <w:p w14:paraId="06183B1A">
      <w:pPr>
        <w:pStyle w:val="5"/>
        <w:keepNext/>
        <w:keepLines w:val="0"/>
        <w:pageBreakBefore w:val="0"/>
        <w:widowControl/>
        <w:kinsoku/>
        <w:wordWrap/>
        <w:overflowPunct/>
        <w:topLinePunct w:val="0"/>
        <w:autoSpaceDE w:val="0"/>
        <w:autoSpaceDN w:val="0"/>
        <w:bidi w:val="0"/>
        <w:adjustRightInd w:val="0"/>
        <w:snapToGrid w:val="0"/>
        <w:jc w:val="both"/>
        <w:textAlignment w:val="baseline"/>
      </w:pPr>
      <w:r>
        <w:t>2.4有关部门单位职责</w:t>
      </w:r>
    </w:p>
    <w:p w14:paraId="2B831268">
      <w:pPr>
        <w:keepNext/>
        <w:keepLines w:val="0"/>
        <w:pageBreakBefore w:val="0"/>
        <w:widowControl/>
        <w:kinsoku/>
        <w:wordWrap/>
        <w:overflowPunct/>
        <w:topLinePunct w:val="0"/>
        <w:autoSpaceDE w:val="0"/>
        <w:autoSpaceDN w:val="0"/>
        <w:bidi w:val="0"/>
        <w:adjustRightInd w:val="0"/>
        <w:snapToGrid w:val="0"/>
        <w:spacing w:line="560" w:lineRule="exact"/>
        <w:ind w:left="15" w:right="1" w:firstLine="643" w:firstLineChars="200"/>
        <w:jc w:val="both"/>
        <w:textAlignment w:val="baseline"/>
        <w:rPr>
          <w:rFonts w:hint="eastAsia" w:ascii="Arial" w:hAnsi="Arial" w:eastAsia="仿宋_GB2312" w:cs="Arial"/>
          <w:snapToGrid w:val="0"/>
          <w:color w:val="000000"/>
          <w:kern w:val="0"/>
          <w:sz w:val="32"/>
          <w:szCs w:val="21"/>
          <w:lang w:val="en-US" w:eastAsia="zh-CN" w:bidi="ar-SA"/>
        </w:rPr>
      </w:pPr>
      <w:r>
        <w:rPr>
          <w:rStyle w:val="16"/>
          <w:rFonts w:ascii="仿宋_GB2312" w:hAnsi="仿宋_GB2312" w:eastAsia="仿宋_GB2312" w:cs="Arial"/>
          <w:snapToGrid w:val="0"/>
          <w:color w:val="000000"/>
          <w:kern w:val="0"/>
          <w:sz w:val="32"/>
          <w:lang w:val="en-US" w:eastAsia="en-US" w:bidi="ar-SA"/>
        </w:rPr>
        <w:t>（1）</w:t>
      </w:r>
      <w:r>
        <w:rPr>
          <w:rFonts w:ascii="Cambria" w:hAnsi="Cambria" w:eastAsia="仿宋_GB2312" w:cs="Arial"/>
          <w:b/>
          <w:bCs/>
          <w:snapToGrid w:val="0"/>
          <w:color w:val="000000"/>
          <w:kern w:val="0"/>
          <w:sz w:val="32"/>
          <w:szCs w:val="28"/>
          <w:lang w:val="en-US" w:eastAsia="en-US" w:bidi="ar-SA"/>
        </w:rPr>
        <w:t>区委宣传部：</w:t>
      </w:r>
      <w:r>
        <w:rPr>
          <w:rFonts w:ascii="Arial" w:hAnsi="Arial" w:eastAsia="仿宋_GB2312" w:cs="Arial"/>
          <w:snapToGrid w:val="0"/>
          <w:color w:val="000000"/>
          <w:kern w:val="0"/>
          <w:sz w:val="32"/>
          <w:szCs w:val="21"/>
          <w:lang w:val="en-US" w:eastAsia="en-US" w:bidi="ar-SA"/>
        </w:rPr>
        <w:t>负责指导协调环境应急救援宣传、新闻报道，收集分析舆情和社会公众动态，指导协调事故信息发布</w:t>
      </w:r>
      <w:r>
        <w:rPr>
          <w:rFonts w:hint="eastAsia" w:eastAsia="仿宋_GB2312" w:cs="Arial"/>
          <w:snapToGrid w:val="0"/>
          <w:color w:val="000000"/>
          <w:kern w:val="0"/>
          <w:sz w:val="32"/>
          <w:szCs w:val="21"/>
          <w:lang w:val="en-US" w:eastAsia="zh-CN" w:bidi="ar-SA"/>
        </w:rPr>
        <w:t>工作。</w:t>
      </w:r>
    </w:p>
    <w:p w14:paraId="26E4E408">
      <w:pPr>
        <w:keepNext/>
        <w:keepLines w:val="0"/>
        <w:pageBreakBefore w:val="0"/>
        <w:widowControl/>
        <w:kinsoku/>
        <w:wordWrap/>
        <w:overflowPunct/>
        <w:topLinePunct w:val="0"/>
        <w:autoSpaceDE w:val="0"/>
        <w:autoSpaceDN w:val="0"/>
        <w:bidi w:val="0"/>
        <w:adjustRightInd w:val="0"/>
        <w:snapToGrid w:val="0"/>
        <w:spacing w:line="560" w:lineRule="exact"/>
        <w:ind w:left="6"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（2）市生态环境局甘州分局：</w:t>
      </w:r>
      <w:r>
        <w:rPr>
          <w:rFonts w:ascii="Arial" w:hAnsi="Arial" w:eastAsia="仿宋_GB2312" w:cs="Arial"/>
          <w:snapToGrid w:val="0"/>
          <w:color w:val="000000"/>
          <w:kern w:val="0"/>
          <w:sz w:val="32"/>
          <w:szCs w:val="21"/>
          <w:lang w:val="en-US" w:eastAsia="en-US" w:bidi="ar-SA"/>
        </w:rPr>
        <w:t>负责制定、完善区突发</w:t>
      </w:r>
      <w:r>
        <w:rPr>
          <w:rFonts w:hint="eastAsia" w:eastAsia="仿宋_GB2312" w:cs="Arial"/>
          <w:snapToGrid w:val="0"/>
          <w:color w:val="000000"/>
          <w:kern w:val="0"/>
          <w:sz w:val="32"/>
          <w:szCs w:val="21"/>
          <w:lang w:val="en-US" w:eastAsia="zh-CN" w:bidi="ar-SA"/>
        </w:rPr>
        <w:t>生态</w:t>
      </w:r>
      <w:r>
        <w:rPr>
          <w:rFonts w:ascii="Arial" w:hAnsi="Arial" w:eastAsia="仿宋_GB2312" w:cs="Arial"/>
          <w:snapToGrid w:val="0"/>
          <w:color w:val="000000"/>
          <w:kern w:val="0"/>
          <w:sz w:val="32"/>
          <w:szCs w:val="21"/>
          <w:lang w:val="en-US" w:eastAsia="en-US" w:bidi="ar-SA"/>
        </w:rPr>
        <w:t>环境事件应急预案；负责</w:t>
      </w:r>
      <w:r>
        <w:rPr>
          <w:rFonts w:hint="eastAsia" w:eastAsia="仿宋_GB2312" w:cs="Arial"/>
          <w:snapToGrid w:val="0"/>
          <w:color w:val="000000"/>
          <w:kern w:val="0"/>
          <w:sz w:val="32"/>
          <w:szCs w:val="21"/>
          <w:lang w:val="en-US" w:eastAsia="zh-CN" w:bidi="ar-SA"/>
        </w:rPr>
        <w:t>指挥部</w:t>
      </w:r>
      <w:r>
        <w:rPr>
          <w:rFonts w:ascii="Arial" w:hAnsi="Arial" w:eastAsia="仿宋_GB2312" w:cs="Arial"/>
          <w:snapToGrid w:val="0"/>
          <w:color w:val="000000"/>
          <w:kern w:val="0"/>
          <w:sz w:val="32"/>
          <w:szCs w:val="21"/>
          <w:lang w:val="en-US" w:eastAsia="en-US" w:bidi="ar-SA"/>
        </w:rPr>
        <w:t>办公室日常工作和日常应急值班；负责组织开展环境应急监测和调查；负责建立</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部门联动机制，将</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常规演练和预警日常经费纳入部门预算，组织建立和管理环境保护应急队伍和</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应急处置专家库，组织环境应急预案演练、人员培训和环境应急知识普及工作；提出控制事态和防止污染扩大的意见建议；指导并监督污染物收集、处理以及受污染和被破坏生态环境恢复工作。</w:t>
      </w:r>
    </w:p>
    <w:p w14:paraId="151017F8">
      <w:pPr>
        <w:keepNext/>
        <w:keepLines w:val="0"/>
        <w:pageBreakBefore w:val="0"/>
        <w:widowControl/>
        <w:kinsoku/>
        <w:wordWrap/>
        <w:overflowPunct/>
        <w:topLinePunct w:val="0"/>
        <w:autoSpaceDE w:val="0"/>
        <w:autoSpaceDN w:val="0"/>
        <w:bidi w:val="0"/>
        <w:adjustRightInd w:val="0"/>
        <w:snapToGrid w:val="0"/>
        <w:spacing w:line="560" w:lineRule="exact"/>
        <w:ind w:left="3"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（3）市公安局甘州分局：</w:t>
      </w:r>
      <w:r>
        <w:rPr>
          <w:rFonts w:ascii="Arial" w:hAnsi="Arial" w:eastAsia="仿宋_GB2312" w:cs="Arial"/>
          <w:snapToGrid w:val="0"/>
          <w:color w:val="000000"/>
          <w:kern w:val="0"/>
          <w:sz w:val="32"/>
          <w:szCs w:val="21"/>
          <w:lang w:val="en-US" w:eastAsia="en-US" w:bidi="ar-SA"/>
        </w:rPr>
        <w:t>受理</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社会报警信息；负责组织协调火灾事故、道路交通安全事故、恐怖事件等引发突发</w:t>
      </w:r>
      <w:r>
        <w:rPr>
          <w:rFonts w:hint="eastAsia" w:eastAsia="仿宋_GB2312" w:cs="Arial"/>
          <w:snapToGrid w:val="0"/>
          <w:color w:val="000000"/>
          <w:kern w:val="0"/>
          <w:sz w:val="32"/>
          <w:szCs w:val="21"/>
          <w:lang w:val="en-US" w:eastAsia="zh-CN" w:bidi="ar-SA"/>
        </w:rPr>
        <w:t>生态</w:t>
      </w:r>
      <w:r>
        <w:rPr>
          <w:rFonts w:ascii="Arial" w:hAnsi="Arial" w:eastAsia="仿宋_GB2312" w:cs="Arial"/>
          <w:snapToGrid w:val="0"/>
          <w:color w:val="000000"/>
          <w:kern w:val="0"/>
          <w:sz w:val="32"/>
          <w:szCs w:val="21"/>
          <w:lang w:val="en-US" w:eastAsia="en-US" w:bidi="ar-SA"/>
        </w:rPr>
        <w:t>环境事件现场应急处置工作；负责事故现场保护、治安维护工作，协同事发地乡镇、街道组织群众疏散、撤离和周边道路交通管制，协助有关单位调查取证和涉嫌犯罪案件侦查。</w:t>
      </w:r>
    </w:p>
    <w:p w14:paraId="3EF8FE16">
      <w:pPr>
        <w:keepNext/>
        <w:keepLines w:val="0"/>
        <w:pageBreakBefore w:val="0"/>
        <w:widowControl/>
        <w:kinsoku/>
        <w:wordWrap/>
        <w:overflowPunct/>
        <w:topLinePunct w:val="0"/>
        <w:autoSpaceDE w:val="0"/>
        <w:autoSpaceDN w:val="0"/>
        <w:bidi w:val="0"/>
        <w:adjustRightInd w:val="0"/>
        <w:snapToGrid w:val="0"/>
        <w:spacing w:line="560" w:lineRule="exact"/>
        <w:ind w:right="72"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（4）市自然资源局甘州分局：</w:t>
      </w:r>
      <w:r>
        <w:rPr>
          <w:rFonts w:ascii="Arial" w:hAnsi="Arial" w:eastAsia="仿宋_GB2312" w:cs="Arial"/>
          <w:snapToGrid w:val="0"/>
          <w:color w:val="000000"/>
          <w:kern w:val="0"/>
          <w:sz w:val="32"/>
          <w:szCs w:val="21"/>
          <w:lang w:val="en-US" w:eastAsia="en-US" w:bidi="ar-SA"/>
        </w:rPr>
        <w:t>提供</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中的地质灾害技术支撑，开展应急测绘，协调提供地理信息、地质资料和相关图件。</w:t>
      </w:r>
    </w:p>
    <w:p w14:paraId="77994F9A">
      <w:pPr>
        <w:keepNext/>
        <w:keepLines w:val="0"/>
        <w:pageBreakBefore w:val="0"/>
        <w:widowControl/>
        <w:kinsoku/>
        <w:wordWrap/>
        <w:overflowPunct/>
        <w:topLinePunct w:val="0"/>
        <w:autoSpaceDE w:val="0"/>
        <w:autoSpaceDN w:val="0"/>
        <w:bidi w:val="0"/>
        <w:adjustRightInd w:val="0"/>
        <w:snapToGrid w:val="0"/>
        <w:spacing w:line="560" w:lineRule="exact"/>
        <w:ind w:left="3" w:right="72" w:firstLine="643"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Style w:val="16"/>
          <w:rFonts w:ascii="仿宋_GB2312" w:hAnsi="仿宋_GB2312" w:eastAsia="仿宋_GB2312" w:cs="Arial"/>
          <w:snapToGrid w:val="0"/>
          <w:color w:val="000000"/>
          <w:kern w:val="0"/>
          <w:sz w:val="32"/>
          <w:lang w:val="en-US" w:eastAsia="en-US" w:bidi="ar-SA"/>
        </w:rPr>
        <w:t>（5）区应急管理局：</w:t>
      </w:r>
      <w:r>
        <w:rPr>
          <w:rFonts w:ascii="Arial" w:hAnsi="Arial" w:eastAsia="仿宋_GB2312" w:cs="Arial"/>
          <w:snapToGrid w:val="0"/>
          <w:color w:val="000000"/>
          <w:kern w:val="0"/>
          <w:sz w:val="32"/>
          <w:szCs w:val="21"/>
          <w:lang w:val="en-US" w:eastAsia="en-US" w:bidi="ar-SA"/>
        </w:rPr>
        <w:t>负责组织辖区内生产经营单位安全生产工作监督管理，与生态环境部门联合开展重大危险源检查工作；参与配合生产安全事故引发的</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应急处置和调查工作；负责危险化学品生产、经营、储存、重点使用企业安全监督管理工作。</w:t>
      </w:r>
    </w:p>
    <w:p w14:paraId="290806B0">
      <w:pPr>
        <w:keepNext/>
        <w:keepLines w:val="0"/>
        <w:pageBreakBefore w:val="0"/>
        <w:widowControl/>
        <w:kinsoku/>
        <w:wordWrap/>
        <w:overflowPunct/>
        <w:topLinePunct w:val="0"/>
        <w:autoSpaceDE w:val="0"/>
        <w:autoSpaceDN w:val="0"/>
        <w:bidi w:val="0"/>
        <w:adjustRightInd w:val="0"/>
        <w:snapToGrid w:val="0"/>
        <w:spacing w:line="560" w:lineRule="exact"/>
        <w:ind w:left="13" w:right="72"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（6）区水务局：</w:t>
      </w:r>
      <w:r>
        <w:rPr>
          <w:rFonts w:ascii="Arial" w:hAnsi="Arial" w:eastAsia="仿宋_GB2312" w:cs="Arial"/>
          <w:snapToGrid w:val="0"/>
          <w:color w:val="000000"/>
          <w:kern w:val="0"/>
          <w:sz w:val="32"/>
          <w:szCs w:val="21"/>
          <w:lang w:val="en-US" w:eastAsia="en-US" w:bidi="ar-SA"/>
        </w:rPr>
        <w:t>负责协调生活污水、水环境污染事件应急处置工作，组织制定受污染水体疏导或截流方案，对淤泥等污染物进行清理转移处置，参与突发水环境事件调查、监测、评价和善后处理工作，提供水文等应急处置工作相关资料；组织为事发区域及受影响区域群众提供生活水源保障。</w:t>
      </w:r>
    </w:p>
    <w:p w14:paraId="4BBC1BAE">
      <w:pPr>
        <w:keepNext/>
        <w:keepLines w:val="0"/>
        <w:pageBreakBefore w:val="0"/>
        <w:widowControl/>
        <w:kinsoku/>
        <w:wordWrap/>
        <w:overflowPunct/>
        <w:topLinePunct w:val="0"/>
        <w:autoSpaceDE w:val="0"/>
        <w:autoSpaceDN w:val="0"/>
        <w:bidi w:val="0"/>
        <w:adjustRightInd w:val="0"/>
        <w:snapToGrid w:val="0"/>
        <w:spacing w:line="560" w:lineRule="exact"/>
        <w:ind w:left="6"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（7）区卫生健康局：</w:t>
      </w:r>
      <w:r>
        <w:rPr>
          <w:rFonts w:ascii="Arial" w:hAnsi="Arial" w:eastAsia="仿宋_GB2312" w:cs="Arial"/>
          <w:snapToGrid w:val="0"/>
          <w:color w:val="000000"/>
          <w:kern w:val="0"/>
          <w:sz w:val="32"/>
          <w:szCs w:val="21"/>
          <w:lang w:val="en-US" w:eastAsia="en-US" w:bidi="ar-SA"/>
        </w:rPr>
        <w:t>负责组织、协调、指导</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应急医学救援工作；负责</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中饮用水、公共场所卫生监测检验和卫生学评价；负责组织患者医疗救治，统计接受治疗的中毒（或受伤）人数和住院人数，报送人员救治信息；负责突发</w:t>
      </w:r>
      <w:r>
        <w:rPr>
          <w:rFonts w:hint="eastAsia" w:eastAsia="仿宋_GB2312" w:cs="Arial"/>
          <w:snapToGrid w:val="0"/>
          <w:color w:val="000000"/>
          <w:kern w:val="0"/>
          <w:sz w:val="32"/>
          <w:szCs w:val="21"/>
          <w:lang w:val="en-US" w:eastAsia="zh-CN" w:bidi="ar-SA"/>
        </w:rPr>
        <w:t>生态</w:t>
      </w:r>
      <w:r>
        <w:rPr>
          <w:rFonts w:ascii="Arial" w:hAnsi="Arial" w:eastAsia="仿宋_GB2312" w:cs="Arial"/>
          <w:snapToGrid w:val="0"/>
          <w:color w:val="000000"/>
          <w:kern w:val="0"/>
          <w:sz w:val="32"/>
          <w:szCs w:val="21"/>
          <w:lang w:val="en-US" w:eastAsia="en-US" w:bidi="ar-SA"/>
        </w:rPr>
        <w:t>环境事件人群健康状况调查和评价；与生态环境部门共同组织医疗污水、医疗废物类</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应急处置。</w:t>
      </w:r>
    </w:p>
    <w:p w14:paraId="3BD2111D">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（8）区农业农村局：</w:t>
      </w:r>
      <w:r>
        <w:rPr>
          <w:rFonts w:ascii="Arial" w:hAnsi="Arial" w:eastAsia="仿宋_GB2312" w:cs="Arial"/>
          <w:snapToGrid w:val="0"/>
          <w:color w:val="000000"/>
          <w:kern w:val="0"/>
          <w:sz w:val="32"/>
          <w:szCs w:val="21"/>
          <w:lang w:val="en-US" w:eastAsia="en-US" w:bidi="ar-SA"/>
        </w:rPr>
        <w:t>负责参与组织协调农业、畜牧污染与破坏事故处理工作。参与</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现场应急处置和农业环境污染事件应急监测，并协助提供农业部门相关监测数据；参与提出控制、消除污染等应急事故处置建议；会同或配合</w:t>
      </w:r>
      <w:r>
        <w:rPr>
          <w:rFonts w:hint="eastAsia"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造成的农业资源及农业生态环境损害进行评估，指导农业生态修复。</w:t>
      </w:r>
    </w:p>
    <w:p w14:paraId="6D5BBBA4">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Style w:val="16"/>
          <w:rFonts w:ascii="仿宋_GB2312" w:hAnsi="仿宋_GB2312" w:eastAsia="仿宋_GB2312" w:cs="Arial"/>
          <w:snapToGrid w:val="0"/>
          <w:color w:val="000000"/>
          <w:kern w:val="0"/>
          <w:sz w:val="32"/>
          <w:lang w:val="en-US" w:eastAsia="en-US" w:bidi="ar-SA"/>
        </w:rPr>
        <w:t>（9）区民政局：</w:t>
      </w:r>
      <w:r>
        <w:rPr>
          <w:rFonts w:ascii="Arial" w:hAnsi="Arial" w:eastAsia="仿宋_GB2312" w:cs="Arial"/>
          <w:snapToGrid w:val="0"/>
          <w:color w:val="000000"/>
          <w:kern w:val="0"/>
          <w:sz w:val="32"/>
          <w:szCs w:val="21"/>
          <w:lang w:val="en-US" w:eastAsia="en-US" w:bidi="ar-SA"/>
        </w:rPr>
        <w:t>负责困难群众生活救助工作。</w:t>
      </w:r>
    </w:p>
    <w:p w14:paraId="0B3159C0">
      <w:pPr>
        <w:keepNext/>
        <w:keepLines w:val="0"/>
        <w:pageBreakBefore w:val="0"/>
        <w:widowControl/>
        <w:kinsoku/>
        <w:wordWrap/>
        <w:overflowPunct/>
        <w:topLinePunct w:val="0"/>
        <w:autoSpaceDE w:val="0"/>
        <w:autoSpaceDN w:val="0"/>
        <w:bidi w:val="0"/>
        <w:adjustRightInd w:val="0"/>
        <w:snapToGrid w:val="0"/>
        <w:spacing w:line="560" w:lineRule="exact"/>
        <w:ind w:left="6"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（10）区财政局：</w:t>
      </w:r>
      <w:r>
        <w:rPr>
          <w:rFonts w:ascii="Arial" w:hAnsi="Arial" w:eastAsia="仿宋_GB2312" w:cs="Arial"/>
          <w:snapToGrid w:val="0"/>
          <w:color w:val="000000"/>
          <w:kern w:val="0"/>
          <w:sz w:val="32"/>
          <w:szCs w:val="21"/>
          <w:lang w:val="en-US" w:eastAsia="en-US" w:bidi="ar-SA"/>
        </w:rPr>
        <w:t>负责</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应急能力建设、应急演练、处置工作经费保障工作，配合相关主管部门做好经费使用监督检查工作。</w:t>
      </w:r>
    </w:p>
    <w:p w14:paraId="32BCCF21">
      <w:pPr>
        <w:keepNext/>
        <w:keepLines w:val="0"/>
        <w:pageBreakBefore w:val="0"/>
        <w:widowControl/>
        <w:kinsoku/>
        <w:wordWrap/>
        <w:overflowPunct/>
        <w:topLinePunct w:val="0"/>
        <w:autoSpaceDE w:val="0"/>
        <w:autoSpaceDN w:val="0"/>
        <w:bidi w:val="0"/>
        <w:adjustRightInd w:val="0"/>
        <w:snapToGrid w:val="0"/>
        <w:spacing w:line="560" w:lineRule="exact"/>
        <w:ind w:left="2" w:right="92" w:firstLine="643" w:firstLineChars="200"/>
        <w:jc w:val="both"/>
        <w:textAlignment w:val="baseline"/>
        <w:rPr>
          <w:rFonts w:hint="eastAsia" w:ascii="Arial" w:hAnsi="Arial" w:eastAsia="仿宋_GB2312" w:cs="Arial"/>
          <w:snapToGrid w:val="0"/>
          <w:color w:val="000000"/>
          <w:kern w:val="0"/>
          <w:sz w:val="32"/>
          <w:szCs w:val="21"/>
          <w:lang w:val="en-US" w:eastAsia="zh-CN" w:bidi="ar-SA"/>
        </w:rPr>
      </w:pPr>
      <w:r>
        <w:rPr>
          <w:rStyle w:val="16"/>
          <w:rFonts w:ascii="仿宋_GB2312" w:hAnsi="仿宋_GB2312" w:eastAsia="仿宋_GB2312" w:cs="Arial"/>
          <w:snapToGrid w:val="0"/>
          <w:color w:val="000000"/>
          <w:kern w:val="0"/>
          <w:sz w:val="32"/>
          <w:lang w:val="en-US" w:eastAsia="en-US" w:bidi="ar-SA"/>
        </w:rPr>
        <w:t>（11）区发展改革局：</w:t>
      </w:r>
      <w:r>
        <w:rPr>
          <w:rFonts w:hint="eastAsia" w:ascii="Arial" w:hAnsi="Arial" w:eastAsia="仿宋_GB2312" w:cs="Arial"/>
          <w:snapToGrid w:val="0"/>
          <w:color w:val="000000"/>
          <w:kern w:val="0"/>
          <w:sz w:val="32"/>
          <w:szCs w:val="21"/>
          <w:lang w:val="en-US" w:eastAsia="zh-CN" w:bidi="ar-SA"/>
        </w:rPr>
        <w:t>负责涉及突发生态环境事件应急基础设施建设项目审批，将环境风险管理与应急救援体系、应急物资储备及恢复重建工作列入全区经济与社会发展规划。监督审核环境风险管理与应急救援体系建设情况。</w:t>
      </w:r>
    </w:p>
    <w:p w14:paraId="6987583E">
      <w:pPr>
        <w:keepNext/>
        <w:keepLines w:val="0"/>
        <w:pageBreakBefore w:val="0"/>
        <w:widowControl/>
        <w:kinsoku/>
        <w:wordWrap/>
        <w:overflowPunct/>
        <w:topLinePunct w:val="0"/>
        <w:autoSpaceDE w:val="0"/>
        <w:autoSpaceDN w:val="0"/>
        <w:bidi w:val="0"/>
        <w:adjustRightInd w:val="0"/>
        <w:snapToGrid w:val="0"/>
        <w:spacing w:line="560" w:lineRule="exact"/>
        <w:ind w:left="39"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（12）区工信局：</w:t>
      </w:r>
      <w:r>
        <w:rPr>
          <w:rFonts w:hint="eastAsia" w:ascii="Arial" w:hAnsi="Arial" w:eastAsia="仿宋_GB2312" w:cs="Arial"/>
          <w:snapToGrid w:val="0"/>
          <w:color w:val="000000"/>
          <w:kern w:val="0"/>
          <w:sz w:val="32"/>
          <w:szCs w:val="21"/>
          <w:lang w:val="en-US" w:eastAsia="zh-CN" w:bidi="ar-SA"/>
        </w:rPr>
        <w:t>参与制定整治重点污染源方案，消除污染危害；协助生态环境、应急管理等部门对突发生态环境事件进行调查、处理和善后；负责协调供电及通信部门，确保环境应急现场电力、</w:t>
      </w:r>
      <w:r>
        <w:rPr>
          <w:rFonts w:ascii="Arial" w:hAnsi="Arial" w:eastAsia="仿宋_GB2312" w:cs="Arial"/>
          <w:snapToGrid w:val="0"/>
          <w:color w:val="000000"/>
          <w:kern w:val="0"/>
          <w:sz w:val="32"/>
          <w:szCs w:val="21"/>
          <w:lang w:val="en-US" w:eastAsia="en-US" w:bidi="ar-SA"/>
        </w:rPr>
        <w:t>网络及通信畅通。</w:t>
      </w:r>
    </w:p>
    <w:p w14:paraId="481A76C2">
      <w:pPr>
        <w:keepNext/>
        <w:keepLines w:val="0"/>
        <w:pageBreakBefore w:val="0"/>
        <w:widowControl/>
        <w:kinsoku/>
        <w:wordWrap/>
        <w:overflowPunct/>
        <w:topLinePunct w:val="0"/>
        <w:autoSpaceDE w:val="0"/>
        <w:autoSpaceDN w:val="0"/>
        <w:bidi w:val="0"/>
        <w:adjustRightInd w:val="0"/>
        <w:snapToGrid w:val="0"/>
        <w:spacing w:line="560" w:lineRule="exact"/>
        <w:ind w:right="5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（13）区交通运输局：</w:t>
      </w:r>
      <w:r>
        <w:rPr>
          <w:rFonts w:ascii="Arial" w:hAnsi="Arial" w:eastAsia="仿宋_GB2312" w:cs="Arial"/>
          <w:snapToGrid w:val="0"/>
          <w:color w:val="000000"/>
          <w:kern w:val="0"/>
          <w:sz w:val="32"/>
          <w:szCs w:val="21"/>
          <w:lang w:val="en-US" w:eastAsia="en-US" w:bidi="ar-SA"/>
        </w:rPr>
        <w:t>负责相关交通运输保障工作，参与因交通事故引发的</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调查和应急救援处置，负责组织提供救援人员和救援物资的公路运输保障。</w:t>
      </w:r>
    </w:p>
    <w:p w14:paraId="3D57B9DB">
      <w:pPr>
        <w:keepNext/>
        <w:keepLines w:val="0"/>
        <w:pageBreakBefore w:val="0"/>
        <w:widowControl/>
        <w:kinsoku/>
        <w:wordWrap/>
        <w:overflowPunct/>
        <w:topLinePunct w:val="0"/>
        <w:autoSpaceDE w:val="0"/>
        <w:autoSpaceDN w:val="0"/>
        <w:bidi w:val="0"/>
        <w:adjustRightInd w:val="0"/>
        <w:snapToGrid w:val="0"/>
        <w:spacing w:line="560" w:lineRule="exact"/>
        <w:ind w:right="5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（14）区住建局：</w:t>
      </w:r>
      <w:r>
        <w:rPr>
          <w:rFonts w:ascii="Arial" w:hAnsi="Arial" w:eastAsia="仿宋_GB2312" w:cs="Arial"/>
          <w:snapToGrid w:val="0"/>
          <w:color w:val="000000"/>
          <w:kern w:val="0"/>
          <w:sz w:val="32"/>
          <w:szCs w:val="21"/>
          <w:lang w:val="en-US" w:eastAsia="en-US" w:bidi="ar-SA"/>
        </w:rPr>
        <w:t>负责燃气等</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应急处置及善后工作，参与现场应急救援处置，负责指导临时避难场所建设。</w:t>
      </w:r>
    </w:p>
    <w:p w14:paraId="7F5DFCE3">
      <w:pPr>
        <w:keepNext/>
        <w:keepLines w:val="0"/>
        <w:pageBreakBefore w:val="0"/>
        <w:widowControl/>
        <w:kinsoku/>
        <w:wordWrap/>
        <w:overflowPunct/>
        <w:topLinePunct w:val="0"/>
        <w:autoSpaceDE w:val="0"/>
        <w:autoSpaceDN w:val="0"/>
        <w:bidi w:val="0"/>
        <w:adjustRightInd w:val="0"/>
        <w:snapToGrid w:val="0"/>
        <w:spacing w:line="560" w:lineRule="exact"/>
        <w:ind w:left="12" w:right="5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hint="eastAsia" w:ascii="仿宋_GB2312" w:hAnsi="仿宋_GB2312" w:eastAsia="仿宋_GB2312" w:cs="Arial"/>
          <w:snapToGrid w:val="0"/>
          <w:color w:val="000000"/>
          <w:kern w:val="0"/>
          <w:sz w:val="32"/>
          <w:lang w:val="en-US" w:eastAsia="zh-CN" w:bidi="ar-SA"/>
        </w:rPr>
        <w:t>（15）</w:t>
      </w:r>
      <w:r>
        <w:rPr>
          <w:rStyle w:val="16"/>
          <w:rFonts w:ascii="仿宋_GB2312" w:hAnsi="仿宋_GB2312" w:eastAsia="仿宋_GB2312" w:cs="Arial"/>
          <w:snapToGrid w:val="0"/>
          <w:color w:val="000000"/>
          <w:kern w:val="0"/>
          <w:sz w:val="32"/>
          <w:lang w:val="en-US" w:eastAsia="en-US" w:bidi="ar-SA"/>
        </w:rPr>
        <w:t>区林草局：</w:t>
      </w:r>
      <w:r>
        <w:rPr>
          <w:rFonts w:ascii="Arial" w:hAnsi="Arial" w:eastAsia="仿宋_GB2312" w:cs="Arial"/>
          <w:snapToGrid w:val="0"/>
          <w:color w:val="000000"/>
          <w:kern w:val="0"/>
          <w:sz w:val="32"/>
          <w:szCs w:val="21"/>
          <w:lang w:val="en-US" w:eastAsia="en-US" w:bidi="ar-SA"/>
        </w:rPr>
        <w:t>参与涉及林草资源生态破坏事件的调查处理；</w:t>
      </w:r>
      <w:r>
        <w:rPr>
          <w:rFonts w:hint="eastAsia" w:ascii="Arial" w:hAnsi="Arial" w:eastAsia="仿宋_GB2312" w:cs="Arial"/>
          <w:snapToGrid w:val="0"/>
          <w:color w:val="000000"/>
          <w:kern w:val="0"/>
          <w:sz w:val="32"/>
          <w:szCs w:val="21"/>
          <w:lang w:val="en-US" w:eastAsia="zh-CN" w:bidi="ar-SA"/>
        </w:rPr>
        <w:t>参与</w:t>
      </w:r>
      <w:r>
        <w:rPr>
          <w:rFonts w:ascii="Arial" w:hAnsi="Arial" w:eastAsia="仿宋_GB2312" w:cs="Arial"/>
          <w:snapToGrid w:val="0"/>
          <w:color w:val="000000"/>
          <w:kern w:val="0"/>
          <w:sz w:val="32"/>
          <w:szCs w:val="21"/>
          <w:lang w:val="en-US" w:eastAsia="en-US" w:bidi="ar-SA"/>
        </w:rPr>
        <w:t>因突发环境事件造成的林业资源、草原资源损害的评估和生态恢复重建工作；协助提供森林、草原、自然保护区等环境敏感区域的基础数据，为应急处置决策提供技术支撑。</w:t>
      </w:r>
    </w:p>
    <w:p w14:paraId="657C5A02">
      <w:pPr>
        <w:keepNext/>
        <w:keepLines w:val="0"/>
        <w:pageBreakBefore w:val="0"/>
        <w:widowControl/>
        <w:kinsoku/>
        <w:wordWrap/>
        <w:overflowPunct/>
        <w:topLinePunct w:val="0"/>
        <w:autoSpaceDE w:val="0"/>
        <w:autoSpaceDN w:val="0"/>
        <w:bidi w:val="0"/>
        <w:adjustRightInd w:val="0"/>
        <w:snapToGrid w:val="0"/>
        <w:spacing w:line="560" w:lineRule="exact"/>
        <w:ind w:left="12" w:right="5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w:t>
      </w:r>
      <w:r>
        <w:rPr>
          <w:rStyle w:val="16"/>
          <w:rFonts w:hint="eastAsia" w:ascii="仿宋_GB2312" w:hAnsi="仿宋_GB2312" w:eastAsia="仿宋_GB2312" w:cs="Arial"/>
          <w:snapToGrid w:val="0"/>
          <w:color w:val="000000"/>
          <w:kern w:val="0"/>
          <w:sz w:val="32"/>
          <w:lang w:val="en-US" w:eastAsia="zh-CN" w:bidi="ar-SA"/>
        </w:rPr>
        <w:t>6</w:t>
      </w:r>
      <w:r>
        <w:rPr>
          <w:rStyle w:val="16"/>
          <w:rFonts w:ascii="仿宋_GB2312" w:hAnsi="仿宋_GB2312" w:eastAsia="仿宋_GB2312" w:cs="Arial"/>
          <w:snapToGrid w:val="0"/>
          <w:color w:val="000000"/>
          <w:kern w:val="0"/>
          <w:sz w:val="32"/>
          <w:lang w:val="en-US" w:eastAsia="en-US" w:bidi="ar-SA"/>
        </w:rPr>
        <w:t>）区气象局：</w:t>
      </w:r>
      <w:r>
        <w:rPr>
          <w:rFonts w:ascii="Arial" w:hAnsi="Arial" w:eastAsia="仿宋_GB2312" w:cs="Arial"/>
          <w:snapToGrid w:val="0"/>
          <w:color w:val="000000"/>
          <w:kern w:val="0"/>
          <w:sz w:val="32"/>
          <w:szCs w:val="21"/>
          <w:lang w:val="en-US" w:eastAsia="en-US" w:bidi="ar-SA"/>
        </w:rPr>
        <w:t>负责提供有关气象监测数据资料及预报服务。根据</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应急处置需要，在事件区域进行现场气象监测，提供现场监测信息，根据需要及天气条件开展人工影响天气作业。</w:t>
      </w:r>
    </w:p>
    <w:p w14:paraId="4E2A7CC3">
      <w:pPr>
        <w:keepNext/>
        <w:keepLines w:val="0"/>
        <w:pageBreakBefore w:val="0"/>
        <w:widowControl/>
        <w:kinsoku/>
        <w:wordWrap/>
        <w:overflowPunct/>
        <w:topLinePunct w:val="0"/>
        <w:autoSpaceDE w:val="0"/>
        <w:autoSpaceDN w:val="0"/>
        <w:bidi w:val="0"/>
        <w:adjustRightInd w:val="0"/>
        <w:snapToGrid w:val="0"/>
        <w:spacing w:line="560" w:lineRule="exact"/>
        <w:ind w:left="33" w:right="5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w:t>
      </w:r>
      <w:r>
        <w:rPr>
          <w:rStyle w:val="16"/>
          <w:rFonts w:hint="eastAsia" w:ascii="仿宋_GB2312" w:hAnsi="仿宋_GB2312" w:eastAsia="仿宋_GB2312" w:cs="Arial"/>
          <w:snapToGrid w:val="0"/>
          <w:color w:val="000000"/>
          <w:kern w:val="0"/>
          <w:sz w:val="32"/>
          <w:lang w:val="en-US" w:eastAsia="zh-CN" w:bidi="ar-SA"/>
        </w:rPr>
        <w:t>7</w:t>
      </w:r>
      <w:r>
        <w:rPr>
          <w:rStyle w:val="16"/>
          <w:rFonts w:ascii="仿宋_GB2312" w:hAnsi="仿宋_GB2312" w:eastAsia="仿宋_GB2312" w:cs="Arial"/>
          <w:snapToGrid w:val="0"/>
          <w:color w:val="000000"/>
          <w:kern w:val="0"/>
          <w:sz w:val="32"/>
          <w:lang w:val="en-US" w:eastAsia="en-US" w:bidi="ar-SA"/>
        </w:rPr>
        <w:t>）区市场监管局：</w:t>
      </w:r>
      <w:r>
        <w:rPr>
          <w:rFonts w:ascii="Arial" w:hAnsi="Arial" w:eastAsia="仿宋_GB2312" w:cs="Arial"/>
          <w:snapToGrid w:val="0"/>
          <w:color w:val="000000"/>
          <w:kern w:val="0"/>
          <w:sz w:val="32"/>
          <w:szCs w:val="21"/>
          <w:lang w:val="en-US" w:eastAsia="en-US" w:bidi="ar-SA"/>
        </w:rPr>
        <w:t>负责在应急处置中做好食品、药品和医疗器械质量监管，保障食品药械安全。禁止或限制受环境污染的食品和桶装饮用水生产、加工、流通和食（饮）用。</w:t>
      </w:r>
    </w:p>
    <w:p w14:paraId="1E009EC7">
      <w:pPr>
        <w:keepNext/>
        <w:keepLines w:val="0"/>
        <w:pageBreakBefore w:val="0"/>
        <w:widowControl/>
        <w:kinsoku/>
        <w:wordWrap/>
        <w:overflowPunct/>
        <w:topLinePunct w:val="0"/>
        <w:autoSpaceDE w:val="0"/>
        <w:autoSpaceDN w:val="0"/>
        <w:bidi w:val="0"/>
        <w:adjustRightInd w:val="0"/>
        <w:snapToGrid w:val="0"/>
        <w:spacing w:line="560" w:lineRule="exact"/>
        <w:ind w:left="0" w:leftChars="0" w:right="95" w:firstLine="643" w:firstLineChars="200"/>
        <w:jc w:val="both"/>
        <w:textAlignment w:val="baseline"/>
        <w:rPr>
          <w:rFonts w:hint="eastAsia" w:ascii="Arial" w:hAnsi="Arial" w:eastAsia="仿宋_GB2312" w:cs="Arial"/>
          <w:snapToGrid w:val="0"/>
          <w:color w:val="000000"/>
          <w:kern w:val="0"/>
          <w:sz w:val="32"/>
          <w:szCs w:val="21"/>
          <w:lang w:val="en-US" w:eastAsia="zh-CN" w:bidi="ar-SA"/>
        </w:rPr>
      </w:pPr>
      <w:r>
        <w:rPr>
          <w:rStyle w:val="16"/>
          <w:rFonts w:ascii="仿宋_GB2312" w:hAnsi="仿宋_GB2312" w:eastAsia="仿宋_GB2312" w:cs="Arial"/>
          <w:snapToGrid w:val="0"/>
          <w:color w:val="000000"/>
          <w:kern w:val="0"/>
          <w:sz w:val="32"/>
          <w:lang w:val="en-US" w:eastAsia="en-US" w:bidi="ar-SA"/>
        </w:rPr>
        <w:t>（1</w:t>
      </w:r>
      <w:r>
        <w:rPr>
          <w:rStyle w:val="16"/>
          <w:rFonts w:hint="eastAsia" w:ascii="仿宋_GB2312" w:hAnsi="仿宋_GB2312" w:eastAsia="仿宋_GB2312" w:cs="Arial"/>
          <w:snapToGrid w:val="0"/>
          <w:color w:val="000000"/>
          <w:kern w:val="0"/>
          <w:sz w:val="32"/>
          <w:lang w:val="en-US" w:eastAsia="zh-CN" w:bidi="ar-SA"/>
        </w:rPr>
        <w:t>8</w:t>
      </w:r>
      <w:r>
        <w:rPr>
          <w:rStyle w:val="16"/>
          <w:rFonts w:ascii="仿宋_GB2312" w:hAnsi="仿宋_GB2312" w:eastAsia="仿宋_GB2312" w:cs="Arial"/>
          <w:snapToGrid w:val="0"/>
          <w:color w:val="000000"/>
          <w:kern w:val="0"/>
          <w:sz w:val="32"/>
          <w:lang w:val="en-US" w:eastAsia="en-US" w:bidi="ar-SA"/>
        </w:rPr>
        <w:t>）区人社局：</w:t>
      </w:r>
      <w:r>
        <w:rPr>
          <w:rFonts w:ascii="Arial" w:hAnsi="Arial" w:eastAsia="仿宋_GB2312" w:cs="Arial"/>
          <w:snapToGrid w:val="0"/>
          <w:color w:val="000000"/>
          <w:kern w:val="0"/>
          <w:sz w:val="32"/>
          <w:szCs w:val="21"/>
          <w:lang w:val="en-US" w:eastAsia="en-US" w:bidi="ar-SA"/>
        </w:rPr>
        <w:t>负责做好应急队伍人员抽调和保障工作</w:t>
      </w:r>
      <w:r>
        <w:rPr>
          <w:rFonts w:hint="eastAsia" w:ascii="Arial" w:hAnsi="Arial" w:eastAsia="仿宋_GB2312" w:cs="Arial"/>
          <w:snapToGrid w:val="0"/>
          <w:color w:val="000000"/>
          <w:kern w:val="0"/>
          <w:sz w:val="32"/>
          <w:szCs w:val="21"/>
          <w:lang w:val="en-US" w:eastAsia="zh-CN" w:bidi="ar-SA"/>
        </w:rPr>
        <w:t>。</w:t>
      </w:r>
    </w:p>
    <w:p w14:paraId="1E8DC86F">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（1</w:t>
      </w:r>
      <w:r>
        <w:rPr>
          <w:rStyle w:val="16"/>
          <w:rFonts w:hint="eastAsia" w:ascii="仿宋_GB2312" w:hAnsi="仿宋_GB2312" w:eastAsia="仿宋_GB2312" w:cs="Arial"/>
          <w:snapToGrid w:val="0"/>
          <w:color w:val="000000"/>
          <w:kern w:val="0"/>
          <w:sz w:val="32"/>
          <w:lang w:val="en-US" w:eastAsia="zh-CN" w:bidi="ar-SA"/>
        </w:rPr>
        <w:t>9</w:t>
      </w:r>
      <w:r>
        <w:rPr>
          <w:rStyle w:val="16"/>
          <w:rFonts w:ascii="仿宋_GB2312" w:hAnsi="仿宋_GB2312" w:eastAsia="仿宋_GB2312" w:cs="Arial"/>
          <w:snapToGrid w:val="0"/>
          <w:color w:val="000000"/>
          <w:kern w:val="0"/>
          <w:sz w:val="32"/>
          <w:lang w:val="en-US" w:eastAsia="en-US" w:bidi="ar-SA"/>
        </w:rPr>
        <w:t>）区商务局：</w:t>
      </w:r>
      <w:r>
        <w:rPr>
          <w:rFonts w:ascii="Arial" w:hAnsi="Arial" w:eastAsia="仿宋_GB2312" w:cs="Arial"/>
          <w:snapToGrid w:val="0"/>
          <w:color w:val="000000"/>
          <w:kern w:val="0"/>
          <w:sz w:val="32"/>
          <w:szCs w:val="21"/>
          <w:lang w:val="en-US" w:eastAsia="en-US" w:bidi="ar-SA"/>
        </w:rPr>
        <w:t>负责组织调用应急物资和设备，组织应急期间生活必需品的统筹调运，保障市场供应。</w:t>
      </w:r>
    </w:p>
    <w:p w14:paraId="1449F47F">
      <w:pPr>
        <w:keepNext/>
        <w:keepLines w:val="0"/>
        <w:pageBreakBefore w:val="0"/>
        <w:widowControl/>
        <w:kinsoku/>
        <w:wordWrap/>
        <w:overflowPunct/>
        <w:topLinePunct w:val="0"/>
        <w:autoSpaceDE w:val="0"/>
        <w:autoSpaceDN w:val="0"/>
        <w:bidi w:val="0"/>
        <w:adjustRightInd w:val="0"/>
        <w:snapToGrid w:val="0"/>
        <w:spacing w:line="560" w:lineRule="exact"/>
        <w:ind w:left="6" w:right="57"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w:t>
      </w:r>
      <w:r>
        <w:rPr>
          <w:rStyle w:val="16"/>
          <w:rFonts w:hint="eastAsia" w:ascii="仿宋_GB2312" w:hAnsi="仿宋_GB2312" w:eastAsia="仿宋_GB2312" w:cs="Arial"/>
          <w:snapToGrid w:val="0"/>
          <w:color w:val="000000"/>
          <w:kern w:val="0"/>
          <w:sz w:val="32"/>
          <w:lang w:val="en-US" w:eastAsia="zh-CN" w:bidi="ar-SA"/>
        </w:rPr>
        <w:t>20</w:t>
      </w:r>
      <w:r>
        <w:rPr>
          <w:rStyle w:val="16"/>
          <w:rFonts w:ascii="仿宋_GB2312" w:hAnsi="仿宋_GB2312" w:eastAsia="仿宋_GB2312" w:cs="Arial"/>
          <w:snapToGrid w:val="0"/>
          <w:color w:val="000000"/>
          <w:kern w:val="0"/>
          <w:sz w:val="32"/>
          <w:lang w:val="en-US" w:eastAsia="en-US" w:bidi="ar-SA"/>
        </w:rPr>
        <w:t>）区总工会：</w:t>
      </w:r>
      <w:r>
        <w:rPr>
          <w:rFonts w:ascii="Arial" w:hAnsi="Arial" w:eastAsia="仿宋_GB2312" w:cs="Arial"/>
          <w:snapToGrid w:val="0"/>
          <w:color w:val="000000"/>
          <w:kern w:val="0"/>
          <w:sz w:val="32"/>
          <w:szCs w:val="21"/>
          <w:lang w:val="en-US" w:eastAsia="en-US" w:bidi="ar-SA"/>
        </w:rPr>
        <w:t>协助做好事故灾难伤亡人员的接洽，以及抚恤救济发放；负责维护事故单位职工的切身利益。</w:t>
      </w:r>
    </w:p>
    <w:p w14:paraId="6A3AA8B5">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（2</w:t>
      </w:r>
      <w:r>
        <w:rPr>
          <w:rStyle w:val="16"/>
          <w:rFonts w:hint="eastAsia" w:ascii="仿宋_GB2312" w:hAnsi="仿宋_GB2312" w:eastAsia="仿宋_GB2312" w:cs="Arial"/>
          <w:snapToGrid w:val="0"/>
          <w:color w:val="000000"/>
          <w:kern w:val="0"/>
          <w:sz w:val="32"/>
          <w:lang w:val="en-US" w:eastAsia="zh-CN" w:bidi="ar-SA"/>
        </w:rPr>
        <w:t>1</w:t>
      </w:r>
      <w:r>
        <w:rPr>
          <w:rStyle w:val="16"/>
          <w:rFonts w:ascii="仿宋_GB2312" w:hAnsi="仿宋_GB2312" w:eastAsia="仿宋_GB2312" w:cs="Arial"/>
          <w:snapToGrid w:val="0"/>
          <w:color w:val="000000"/>
          <w:kern w:val="0"/>
          <w:sz w:val="32"/>
          <w:lang w:val="en-US" w:eastAsia="en-US" w:bidi="ar-SA"/>
        </w:rPr>
        <w:t>）</w:t>
      </w:r>
      <w:r>
        <w:rPr>
          <w:rStyle w:val="16"/>
          <w:rFonts w:hint="eastAsia" w:ascii="仿宋_GB2312" w:hAnsi="仿宋_GB2312" w:eastAsia="仿宋_GB2312" w:cs="Arial"/>
          <w:snapToGrid w:val="0"/>
          <w:color w:val="000000"/>
          <w:kern w:val="0"/>
          <w:sz w:val="32"/>
          <w:lang w:val="en-US" w:eastAsia="zh-CN" w:bidi="ar-SA"/>
        </w:rPr>
        <w:t>区消防救援局</w:t>
      </w:r>
      <w:r>
        <w:rPr>
          <w:rStyle w:val="16"/>
          <w:rFonts w:ascii="仿宋_GB2312" w:hAnsi="仿宋_GB2312" w:eastAsia="仿宋_GB2312" w:cs="Arial"/>
          <w:snapToGrid w:val="0"/>
          <w:color w:val="000000"/>
          <w:kern w:val="0"/>
          <w:sz w:val="32"/>
          <w:lang w:val="en-US" w:eastAsia="en-US" w:bidi="ar-SA"/>
        </w:rPr>
        <w:t>：</w:t>
      </w:r>
      <w:r>
        <w:rPr>
          <w:rFonts w:ascii="Arial" w:hAnsi="Arial" w:eastAsia="仿宋_GB2312" w:cs="Arial"/>
          <w:snapToGrid w:val="0"/>
          <w:color w:val="000000"/>
          <w:kern w:val="0"/>
          <w:sz w:val="32"/>
          <w:szCs w:val="21"/>
          <w:lang w:val="en-US" w:eastAsia="en-US" w:bidi="ar-SA"/>
        </w:rPr>
        <w:t>负责组织对火灾、爆炸现场以及危险化学品泄漏抢险救援，控制易燃、易爆、有毒物质泄漏和污染蔓延，实施救援后洗消。根据现场地形和周边环境有针对性地制定灭火冲洗方案，参与制定实施抢险救援过程中防范次生污染工作方案。</w:t>
      </w:r>
    </w:p>
    <w:p w14:paraId="68847E58">
      <w:pPr>
        <w:keepNext/>
        <w:keepLines w:val="0"/>
        <w:pageBreakBefore w:val="0"/>
        <w:widowControl/>
        <w:kinsoku/>
        <w:wordWrap/>
        <w:overflowPunct/>
        <w:topLinePunct w:val="0"/>
        <w:autoSpaceDE w:val="0"/>
        <w:autoSpaceDN w:val="0"/>
        <w:bidi w:val="0"/>
        <w:adjustRightInd w:val="0"/>
        <w:snapToGrid w:val="0"/>
        <w:spacing w:line="560" w:lineRule="exact"/>
        <w:ind w:right="91" w:firstLine="643" w:firstLineChars="200"/>
        <w:jc w:val="both"/>
        <w:textAlignment w:val="baseline"/>
        <w:rPr>
          <w:rFonts w:hint="eastAsia" w:ascii="Arial" w:hAnsi="Arial" w:eastAsia="仿宋_GB2312" w:cs="Arial"/>
          <w:snapToGrid w:val="0"/>
          <w:color w:val="000000"/>
          <w:kern w:val="0"/>
          <w:sz w:val="32"/>
          <w:szCs w:val="21"/>
          <w:lang w:val="en-US" w:eastAsia="zh-CN" w:bidi="ar-SA"/>
        </w:rPr>
      </w:pPr>
      <w:r>
        <w:rPr>
          <w:rStyle w:val="16"/>
          <w:rFonts w:hint="eastAsia" w:ascii="仿宋_GB2312" w:hAnsi="仿宋_GB2312" w:eastAsia="仿宋_GB2312" w:cs="Arial"/>
          <w:snapToGrid w:val="0"/>
          <w:color w:val="000000"/>
          <w:kern w:val="0"/>
          <w:sz w:val="32"/>
          <w:lang w:val="en-US" w:eastAsia="zh-CN" w:bidi="ar-SA"/>
        </w:rPr>
        <w:t>（22）区文体广电旅游局：</w:t>
      </w:r>
      <w:r>
        <w:rPr>
          <w:rFonts w:ascii="Arial" w:hAnsi="Arial" w:eastAsia="仿宋_GB2312" w:cs="Arial"/>
          <w:snapToGrid w:val="0"/>
          <w:color w:val="000000"/>
          <w:kern w:val="0"/>
          <w:sz w:val="32"/>
          <w:szCs w:val="21"/>
          <w:lang w:val="en-US" w:eastAsia="en-US" w:bidi="ar-SA"/>
        </w:rPr>
        <w:t>负责指导、协调全区公共文化场馆等涉文涉旅单位做好突发生态环境事件的先期处置和人员疏散工作；督促指导重点旅游景区在环境敏感区域设置安全警示标识和应急防护设施；参与因旅游活动、文化经营活动引发的突发生态环境事件调查处理</w:t>
      </w:r>
      <w:r>
        <w:rPr>
          <w:rFonts w:hint="eastAsia" w:eastAsia="仿宋_GB2312" w:cs="Arial"/>
          <w:snapToGrid w:val="0"/>
          <w:color w:val="000000"/>
          <w:kern w:val="0"/>
          <w:sz w:val="32"/>
          <w:szCs w:val="21"/>
          <w:lang w:val="en-US" w:eastAsia="zh-CN" w:bidi="ar-SA"/>
        </w:rPr>
        <w:t>及修复赔偿</w:t>
      </w:r>
      <w:r>
        <w:rPr>
          <w:rFonts w:ascii="Arial" w:hAnsi="Arial" w:eastAsia="仿宋_GB2312" w:cs="Arial"/>
          <w:snapToGrid w:val="0"/>
          <w:color w:val="000000"/>
          <w:kern w:val="0"/>
          <w:sz w:val="32"/>
          <w:szCs w:val="21"/>
          <w:lang w:val="en-US" w:eastAsia="en-US" w:bidi="ar-SA"/>
        </w:rPr>
        <w:t>工作。</w:t>
      </w:r>
    </w:p>
    <w:p w14:paraId="228B6EA4">
      <w:pPr>
        <w:keepNext/>
        <w:keepLines w:val="0"/>
        <w:pageBreakBefore w:val="0"/>
        <w:widowControl/>
        <w:kinsoku/>
        <w:wordWrap/>
        <w:overflowPunct/>
        <w:topLinePunct w:val="0"/>
        <w:autoSpaceDE w:val="0"/>
        <w:autoSpaceDN w:val="0"/>
        <w:bidi w:val="0"/>
        <w:adjustRightInd w:val="0"/>
        <w:snapToGrid w:val="0"/>
        <w:spacing w:line="560" w:lineRule="exact"/>
        <w:ind w:right="91"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（2</w:t>
      </w:r>
      <w:r>
        <w:rPr>
          <w:rStyle w:val="16"/>
          <w:rFonts w:hint="eastAsia" w:ascii="仿宋_GB2312" w:hAnsi="仿宋_GB2312" w:eastAsia="仿宋_GB2312" w:cs="Arial"/>
          <w:snapToGrid w:val="0"/>
          <w:color w:val="000000"/>
          <w:kern w:val="0"/>
          <w:sz w:val="32"/>
          <w:lang w:val="en-US" w:eastAsia="zh-CN" w:bidi="ar-SA"/>
        </w:rPr>
        <w:t>3</w:t>
      </w:r>
      <w:r>
        <w:rPr>
          <w:rStyle w:val="16"/>
          <w:rFonts w:ascii="仿宋_GB2312" w:hAnsi="仿宋_GB2312" w:eastAsia="仿宋_GB2312" w:cs="Arial"/>
          <w:snapToGrid w:val="0"/>
          <w:color w:val="000000"/>
          <w:kern w:val="0"/>
          <w:sz w:val="32"/>
          <w:lang w:val="en-US" w:eastAsia="en-US" w:bidi="ar-SA"/>
        </w:rPr>
        <w:t>）各乡镇、街道：</w:t>
      </w:r>
      <w:r>
        <w:rPr>
          <w:rFonts w:ascii="Arial" w:hAnsi="Arial" w:eastAsia="仿宋_GB2312" w:cs="Arial"/>
          <w:snapToGrid w:val="0"/>
          <w:color w:val="000000"/>
          <w:kern w:val="0"/>
          <w:sz w:val="32"/>
          <w:szCs w:val="21"/>
          <w:lang w:val="en-US" w:eastAsia="en-US" w:bidi="ar-SA"/>
        </w:rPr>
        <w:t>负责本辖区的</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控制、人员救助、人员疏散、秩序维护、救援保障、受灾群众安抚等各项工作，配合上级应急救援小组开展调查工作。</w:t>
      </w:r>
    </w:p>
    <w:p w14:paraId="57E6E517">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（2</w:t>
      </w:r>
      <w:r>
        <w:rPr>
          <w:rStyle w:val="16"/>
          <w:rFonts w:hint="eastAsia" w:ascii="仿宋_GB2312" w:hAnsi="仿宋_GB2312" w:eastAsia="仿宋_GB2312" w:cs="Arial"/>
          <w:snapToGrid w:val="0"/>
          <w:color w:val="000000"/>
          <w:kern w:val="0"/>
          <w:sz w:val="32"/>
          <w:lang w:val="en-US" w:eastAsia="zh-CN" w:bidi="ar-SA"/>
        </w:rPr>
        <w:t>4</w:t>
      </w:r>
      <w:r>
        <w:rPr>
          <w:rStyle w:val="16"/>
          <w:rFonts w:ascii="仿宋_GB2312" w:hAnsi="仿宋_GB2312" w:eastAsia="仿宋_GB2312" w:cs="Arial"/>
          <w:snapToGrid w:val="0"/>
          <w:color w:val="000000"/>
          <w:kern w:val="0"/>
          <w:sz w:val="32"/>
          <w:lang w:val="en-US" w:eastAsia="en-US" w:bidi="ar-SA"/>
        </w:rPr>
        <w:t>）企事业单位：</w:t>
      </w:r>
      <w:r>
        <w:rPr>
          <w:rFonts w:ascii="Arial" w:hAnsi="Arial" w:eastAsia="仿宋_GB2312" w:cs="Arial"/>
          <w:snapToGrid w:val="0"/>
          <w:color w:val="000000"/>
          <w:kern w:val="0"/>
          <w:sz w:val="32"/>
          <w:szCs w:val="21"/>
          <w:lang w:val="en-US" w:eastAsia="en-US" w:bidi="ar-SA"/>
        </w:rPr>
        <w:t>各企事业单位是环境应急管理的责任主体，应采取积极的预防和预警措施，健全应急机制，编制应急预案，组建环境应急救援队伍，配备必要的应急物资，落实安全生产和环境管理规定，负责事件处置工作。</w:t>
      </w:r>
    </w:p>
    <w:p w14:paraId="4D315A3E">
      <w:pPr>
        <w:keepNext/>
        <w:keepLines w:val="0"/>
        <w:pageBreakBefore w:val="0"/>
        <w:widowControl/>
        <w:kinsoku/>
        <w:wordWrap/>
        <w:overflowPunct/>
        <w:topLinePunct w:val="0"/>
        <w:autoSpaceDE w:val="0"/>
        <w:autoSpaceDN w:val="0"/>
        <w:bidi w:val="0"/>
        <w:adjustRightInd w:val="0"/>
        <w:snapToGrid w:val="0"/>
        <w:spacing w:line="560" w:lineRule="exact"/>
        <w:ind w:right="95" w:firstLine="640" w:firstLineChars="200"/>
        <w:jc w:val="both"/>
        <w:textAlignment w:val="baseline"/>
        <w:rPr>
          <w:rFonts w:ascii="Arial" w:hAnsi="Arial" w:eastAsia="仿宋_GB2312" w:cs="Arial"/>
          <w:snapToGrid w:val="0"/>
          <w:color w:val="000000"/>
          <w:kern w:val="0"/>
          <w:sz w:val="32"/>
          <w:szCs w:val="21"/>
          <w:lang w:val="en-US" w:eastAsia="en-US" w:bidi="ar-SA"/>
        </w:rPr>
      </w:pPr>
      <w:r>
        <w:rPr>
          <w:rFonts w:ascii="Arial" w:hAnsi="Arial" w:eastAsia="仿宋_GB2312" w:cs="Arial"/>
          <w:snapToGrid w:val="0"/>
          <w:color w:val="000000"/>
          <w:kern w:val="0"/>
          <w:sz w:val="32"/>
          <w:szCs w:val="21"/>
          <w:lang w:val="en-US" w:eastAsia="en-US" w:bidi="ar-SA"/>
        </w:rPr>
        <w:t>发生</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的相关单位和企业应立即启动应急预案，负责本单位受事故威胁人员的疏散、财产转移，采取相应的措施进行应急处置。当事故影响超出企业处置能力时，应及时向事发地乡镇、街道和相关部门报告相关信息，请求救援。政府现场环境应急指挥部成立后，事发单位应积极参与救援和处置工作，协助事故调查、取证，提供污染物相关信息资料，做好相关善后工作。</w:t>
      </w:r>
    </w:p>
    <w:p w14:paraId="3D6EC626">
      <w:pPr>
        <w:pStyle w:val="4"/>
        <w:keepNext/>
        <w:keepLines w:val="0"/>
        <w:pageBreakBefore w:val="0"/>
        <w:widowControl/>
        <w:kinsoku/>
        <w:wordWrap/>
        <w:overflowPunct/>
        <w:topLinePunct w:val="0"/>
        <w:autoSpaceDE w:val="0"/>
        <w:autoSpaceDN w:val="0"/>
        <w:bidi w:val="0"/>
        <w:adjustRightInd w:val="0"/>
        <w:snapToGrid w:val="0"/>
        <w:jc w:val="both"/>
        <w:textAlignment w:val="baseline"/>
      </w:pPr>
      <w:r>
        <w:t>3.监测预警与信息报告</w:t>
      </w:r>
    </w:p>
    <w:p w14:paraId="0A938CAC">
      <w:pPr>
        <w:pStyle w:val="5"/>
        <w:keepNext/>
        <w:keepLines w:val="0"/>
        <w:pageBreakBefore w:val="0"/>
        <w:widowControl/>
        <w:kinsoku/>
        <w:wordWrap/>
        <w:overflowPunct/>
        <w:topLinePunct w:val="0"/>
        <w:autoSpaceDE w:val="0"/>
        <w:autoSpaceDN w:val="0"/>
        <w:bidi w:val="0"/>
        <w:adjustRightInd w:val="0"/>
        <w:snapToGrid w:val="0"/>
        <w:jc w:val="both"/>
        <w:textAlignment w:val="baseline"/>
      </w:pPr>
      <w:r>
        <w:t>3.1监测与预防</w:t>
      </w:r>
    </w:p>
    <w:p w14:paraId="6C2FDBDE">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3.1.1监测和风险分析</w:t>
      </w:r>
    </w:p>
    <w:p w14:paraId="6E9132B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按照“早发现、早报告、早处置”原则，市生态环境局甘州分局要加强日常环境监测、监督和管理，利用现代信息技术，加强辖区内可能导致</w:t>
      </w:r>
      <w:r>
        <w:rPr>
          <w:rFonts w:hint="eastAsia" w:ascii="仿宋_GB2312" w:hAnsi="仿宋_GB2312" w:eastAsia="仿宋_GB2312"/>
          <w:sz w:val="32"/>
          <w:lang w:eastAsia="zh-CN"/>
        </w:rPr>
        <w:t>突发生态环境事件</w:t>
      </w:r>
      <w:r>
        <w:rPr>
          <w:rFonts w:ascii="仿宋_GB2312" w:hAnsi="仿宋_GB2312" w:eastAsia="仿宋_GB2312"/>
          <w:sz w:val="32"/>
        </w:rPr>
        <w:t>风险隐患排查，建立环境风险源档案，做好信息收集、分析和研判工作。</w:t>
      </w:r>
    </w:p>
    <w:p w14:paraId="2F82E72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区应急管理局、市公安局甘州分局、区交通运输局、区住建局、区水务局、区农业农村局、区卫生健康局、区气象局和乡镇、街道等有关单位要按照职责分工，排查环境风险隐患，及时向</w:t>
      </w:r>
      <w:r>
        <w:rPr>
          <w:rFonts w:hint="eastAsia" w:ascii="仿宋_GB2312" w:hAnsi="仿宋_GB2312" w:eastAsia="仿宋_GB2312"/>
          <w:sz w:val="32"/>
          <w:lang w:eastAsia="zh-CN"/>
        </w:rPr>
        <w:t>指挥部</w:t>
      </w:r>
      <w:r>
        <w:rPr>
          <w:rFonts w:ascii="仿宋_GB2312" w:hAnsi="仿宋_GB2312" w:eastAsia="仿宋_GB2312"/>
          <w:sz w:val="32"/>
        </w:rPr>
        <w:t>办公室通报可能导致</w:t>
      </w:r>
      <w:r>
        <w:rPr>
          <w:rFonts w:hint="eastAsia" w:ascii="仿宋_GB2312" w:hAnsi="仿宋_GB2312" w:eastAsia="仿宋_GB2312"/>
          <w:sz w:val="32"/>
          <w:lang w:eastAsia="zh-CN"/>
        </w:rPr>
        <w:t>突发生态环境事件</w:t>
      </w:r>
      <w:r>
        <w:rPr>
          <w:rFonts w:ascii="仿宋_GB2312" w:hAnsi="仿宋_GB2312" w:eastAsia="仿宋_GB2312"/>
          <w:sz w:val="32"/>
        </w:rPr>
        <w:t>的信息。</w:t>
      </w:r>
    </w:p>
    <w:p w14:paraId="333B4224">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3.1.2预防</w:t>
      </w:r>
    </w:p>
    <w:p w14:paraId="7DE3BA1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建立</w:t>
      </w:r>
      <w:r>
        <w:rPr>
          <w:rFonts w:hint="eastAsia" w:ascii="仿宋_GB2312" w:hAnsi="仿宋_GB2312" w:eastAsia="仿宋_GB2312"/>
          <w:sz w:val="32"/>
          <w:lang w:eastAsia="zh-CN"/>
        </w:rPr>
        <w:t>突发生态环境事件</w:t>
      </w:r>
      <w:r>
        <w:rPr>
          <w:rFonts w:ascii="仿宋_GB2312" w:hAnsi="仿宋_GB2312" w:eastAsia="仿宋_GB2312"/>
          <w:sz w:val="32"/>
        </w:rPr>
        <w:t>风险管理体系，组织开展区域环境风险评估，分析区域环境风险管理薄弱环节，提高区域环境风险防范能力。建立环境风险源及其周围环境风险受体基础信息数据库，完善风险源和风险区域管理机制，加强人口密集区、水源保护区、自然保护区等环境敏感区周边企业风险源及交通运输监管，划定防护范围。</w:t>
      </w:r>
    </w:p>
    <w:p w14:paraId="697D8CB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健全环境隐患排查整改机制，企事业单位和其他生产经营者应落实环境安全主体责任，定期排查环境安全隐患，开展环境风险评估，健全风险防控措施，按照相关规定编制</w:t>
      </w:r>
      <w:r>
        <w:rPr>
          <w:rFonts w:hint="eastAsia" w:ascii="仿宋_GB2312" w:hAnsi="仿宋_GB2312" w:eastAsia="仿宋_GB2312"/>
          <w:sz w:val="32"/>
          <w:lang w:eastAsia="zh-CN"/>
        </w:rPr>
        <w:t>突发生态环境事件</w:t>
      </w:r>
      <w:r>
        <w:rPr>
          <w:rFonts w:ascii="仿宋_GB2312" w:hAnsi="仿宋_GB2312" w:eastAsia="仿宋_GB2312"/>
          <w:sz w:val="32"/>
        </w:rPr>
        <w:t>应急预案并报备。积极储备环境应急物资，加强环境应急队伍建设，做好环境信息公开，定期组织开展环境应急培训和演练。当出现可能导致</w:t>
      </w:r>
      <w:r>
        <w:rPr>
          <w:rFonts w:hint="eastAsia" w:ascii="仿宋_GB2312" w:hAnsi="仿宋_GB2312" w:eastAsia="仿宋_GB2312"/>
          <w:sz w:val="32"/>
          <w:lang w:eastAsia="zh-CN"/>
        </w:rPr>
        <w:t>突发生态环境事件</w:t>
      </w:r>
      <w:r>
        <w:rPr>
          <w:rFonts w:ascii="仿宋_GB2312" w:hAnsi="仿宋_GB2312" w:eastAsia="仿宋_GB2312"/>
          <w:sz w:val="32"/>
        </w:rPr>
        <w:t>的情况时，立即报告</w:t>
      </w:r>
      <w:r>
        <w:rPr>
          <w:rFonts w:hint="eastAsia" w:ascii="仿宋_GB2312" w:hAnsi="仿宋_GB2312" w:eastAsia="仿宋_GB2312"/>
          <w:sz w:val="32"/>
          <w:lang w:eastAsia="zh-CN"/>
        </w:rPr>
        <w:t>指挥部</w:t>
      </w:r>
      <w:r>
        <w:rPr>
          <w:rFonts w:ascii="仿宋_GB2312" w:hAnsi="仿宋_GB2312" w:eastAsia="仿宋_GB2312"/>
          <w:sz w:val="32"/>
        </w:rPr>
        <w:t>办公室。</w:t>
      </w:r>
    </w:p>
    <w:p w14:paraId="486FC7EA">
      <w:pPr>
        <w:pStyle w:val="5"/>
        <w:keepNext/>
        <w:keepLines w:val="0"/>
        <w:pageBreakBefore w:val="0"/>
        <w:widowControl/>
        <w:kinsoku/>
        <w:wordWrap/>
        <w:overflowPunct/>
        <w:topLinePunct w:val="0"/>
        <w:autoSpaceDE w:val="0"/>
        <w:autoSpaceDN w:val="0"/>
        <w:bidi w:val="0"/>
        <w:adjustRightInd w:val="0"/>
        <w:snapToGrid w:val="0"/>
        <w:jc w:val="both"/>
        <w:textAlignment w:val="baseline"/>
      </w:pPr>
      <w:r>
        <w:t>3.2信息收集与研判</w:t>
      </w:r>
    </w:p>
    <w:p w14:paraId="49A37988">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3.2.1信息收集</w:t>
      </w:r>
    </w:p>
    <w:p w14:paraId="489D910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市生态环境局甘州分局通过有关单位、媒体和公众等多渠道收集</w:t>
      </w:r>
      <w:r>
        <w:rPr>
          <w:rFonts w:hint="eastAsia" w:ascii="仿宋_GB2312" w:hAnsi="仿宋_GB2312" w:eastAsia="仿宋_GB2312"/>
          <w:sz w:val="32"/>
          <w:lang w:eastAsia="zh-CN"/>
        </w:rPr>
        <w:t>突发生态环境事件</w:t>
      </w:r>
      <w:r>
        <w:rPr>
          <w:rFonts w:ascii="仿宋_GB2312" w:hAnsi="仿宋_GB2312" w:eastAsia="仿宋_GB2312"/>
          <w:sz w:val="32"/>
        </w:rPr>
        <w:t>信息。当其他突发事件可能引发环境污染时，有关单位应开展环境污染信息收集、综合分析、风险评估工作，并及时向</w:t>
      </w:r>
      <w:r>
        <w:rPr>
          <w:rFonts w:hint="eastAsia" w:ascii="仿宋_GB2312" w:hAnsi="仿宋_GB2312" w:eastAsia="仿宋_GB2312"/>
          <w:sz w:val="32"/>
          <w:lang w:eastAsia="zh-CN"/>
        </w:rPr>
        <w:t>指挥部</w:t>
      </w:r>
      <w:r>
        <w:rPr>
          <w:rFonts w:ascii="仿宋_GB2312" w:hAnsi="仿宋_GB2312" w:eastAsia="仿宋_GB2312"/>
          <w:sz w:val="32"/>
        </w:rPr>
        <w:t>办公室通报。</w:t>
      </w:r>
    </w:p>
    <w:p w14:paraId="5FC2D0E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（1）企事业单位排污引发的</w:t>
      </w:r>
      <w:r>
        <w:rPr>
          <w:rFonts w:hint="eastAsia" w:ascii="仿宋_GB2312" w:hAnsi="仿宋_GB2312" w:eastAsia="仿宋_GB2312"/>
          <w:sz w:val="32"/>
          <w:lang w:eastAsia="zh-CN"/>
        </w:rPr>
        <w:t>突发生态环境事件</w:t>
      </w:r>
      <w:r>
        <w:rPr>
          <w:rFonts w:ascii="仿宋_GB2312" w:hAnsi="仿宋_GB2312" w:eastAsia="仿宋_GB2312"/>
          <w:sz w:val="32"/>
        </w:rPr>
        <w:t>信息接收、报告由市生态环境局甘州分局负责。</w:t>
      </w:r>
    </w:p>
    <w:p w14:paraId="57F181E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（2）生产安全事故引发的</w:t>
      </w:r>
      <w:r>
        <w:rPr>
          <w:rFonts w:hint="eastAsia" w:ascii="仿宋_GB2312" w:hAnsi="仿宋_GB2312" w:eastAsia="仿宋_GB2312"/>
          <w:sz w:val="32"/>
          <w:lang w:eastAsia="zh-CN"/>
        </w:rPr>
        <w:t>突发生态环境事件</w:t>
      </w:r>
      <w:r>
        <w:rPr>
          <w:rFonts w:ascii="仿宋_GB2312" w:hAnsi="仿宋_GB2312" w:eastAsia="仿宋_GB2312"/>
          <w:sz w:val="32"/>
        </w:rPr>
        <w:t>信息接收、报告由区应急管理局负责。</w:t>
      </w:r>
    </w:p>
    <w:p w14:paraId="7BEC105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（3）交通事故引发的</w:t>
      </w:r>
      <w:r>
        <w:rPr>
          <w:rFonts w:hint="eastAsia" w:ascii="仿宋_GB2312" w:hAnsi="仿宋_GB2312" w:eastAsia="仿宋_GB2312"/>
          <w:sz w:val="32"/>
          <w:lang w:eastAsia="zh-CN"/>
        </w:rPr>
        <w:t>突发生态环境事件</w:t>
      </w:r>
      <w:r>
        <w:rPr>
          <w:rFonts w:ascii="仿宋_GB2312" w:hAnsi="仿宋_GB2312" w:eastAsia="仿宋_GB2312"/>
          <w:sz w:val="32"/>
        </w:rPr>
        <w:t>信息接收、报告由市公安局甘州分局负责。</w:t>
      </w:r>
    </w:p>
    <w:p w14:paraId="4DD58F4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（4）由调引水或水质性缺水引发饮用水源地突发水环境事件信息接收、报告由区水务局和市生态环境局甘州分局负责。</w:t>
      </w:r>
    </w:p>
    <w:p w14:paraId="61098B1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（5）自然灾害引发的</w:t>
      </w:r>
      <w:r>
        <w:rPr>
          <w:rFonts w:hint="eastAsia" w:ascii="仿宋_GB2312" w:hAnsi="仿宋_GB2312" w:eastAsia="仿宋_GB2312"/>
          <w:sz w:val="32"/>
          <w:lang w:eastAsia="zh-CN"/>
        </w:rPr>
        <w:t>突发生态环境事件</w:t>
      </w:r>
      <w:r>
        <w:rPr>
          <w:rFonts w:ascii="仿宋_GB2312" w:hAnsi="仿宋_GB2312" w:eastAsia="仿宋_GB2312"/>
          <w:sz w:val="32"/>
        </w:rPr>
        <w:t>信息接收、报告由市生态环境局甘州分局负责。</w:t>
      </w:r>
    </w:p>
    <w:p w14:paraId="1C2FB96D">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3.2.2信息研判</w:t>
      </w:r>
    </w:p>
    <w:p w14:paraId="097C14F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通过日常监管渠道发现环境异常，或群众举报等接到</w:t>
      </w:r>
      <w:r>
        <w:rPr>
          <w:rFonts w:hint="eastAsia" w:ascii="仿宋_GB2312" w:hAnsi="仿宋_GB2312" w:eastAsia="仿宋_GB2312"/>
          <w:sz w:val="32"/>
          <w:lang w:eastAsia="zh-CN"/>
        </w:rPr>
        <w:t>突发生态环境事件</w:t>
      </w:r>
      <w:r>
        <w:rPr>
          <w:rFonts w:ascii="仿宋_GB2312" w:hAnsi="仿宋_GB2312" w:eastAsia="仿宋_GB2312"/>
          <w:sz w:val="32"/>
        </w:rPr>
        <w:t>报告的有关人员和事故发生单位，值班人员应做好详细记录，包括时间、地点、人物、事件及其状况，并第一时间报告</w:t>
      </w:r>
      <w:r>
        <w:rPr>
          <w:rFonts w:hint="eastAsia" w:ascii="仿宋_GB2312" w:hAnsi="仿宋_GB2312" w:eastAsia="仿宋_GB2312"/>
          <w:sz w:val="32"/>
          <w:lang w:eastAsia="zh-CN"/>
        </w:rPr>
        <w:t>指挥部</w:t>
      </w:r>
      <w:r>
        <w:rPr>
          <w:rFonts w:ascii="仿宋_GB2312" w:hAnsi="仿宋_GB2312" w:eastAsia="仿宋_GB2312"/>
          <w:sz w:val="32"/>
        </w:rPr>
        <w:t>办公室。在接到</w:t>
      </w:r>
      <w:r>
        <w:rPr>
          <w:rFonts w:hint="eastAsia" w:ascii="仿宋_GB2312" w:hAnsi="仿宋_GB2312" w:eastAsia="仿宋_GB2312"/>
          <w:sz w:val="32"/>
          <w:lang w:eastAsia="zh-CN"/>
        </w:rPr>
        <w:t>突发生态环境事件</w:t>
      </w:r>
      <w:r>
        <w:rPr>
          <w:rFonts w:ascii="仿宋_GB2312" w:hAnsi="仿宋_GB2312" w:eastAsia="仿宋_GB2312"/>
          <w:sz w:val="32"/>
        </w:rPr>
        <w:t>信息或监测到相关信息后，</w:t>
      </w:r>
      <w:r>
        <w:rPr>
          <w:rFonts w:hint="eastAsia" w:ascii="仿宋_GB2312" w:hAnsi="仿宋_GB2312" w:eastAsia="仿宋_GB2312"/>
          <w:sz w:val="32"/>
          <w:lang w:eastAsia="zh-CN"/>
        </w:rPr>
        <w:t>指挥部</w:t>
      </w:r>
      <w:r>
        <w:rPr>
          <w:rFonts w:ascii="仿宋_GB2312" w:hAnsi="仿宋_GB2312" w:eastAsia="仿宋_GB2312"/>
          <w:sz w:val="32"/>
        </w:rPr>
        <w:t>办公室第一时间开展以下工作：</w:t>
      </w:r>
    </w:p>
    <w:p w14:paraId="14D168B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（1）核实信息真实性；</w:t>
      </w:r>
    </w:p>
    <w:p w14:paraId="258BBDD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（2）进一步收集信息、及时通报有关部门单位共同开展信息收集工作；</w:t>
      </w:r>
    </w:p>
    <w:p w14:paraId="4650E3E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信息核实后，第一时间将有关信息报告区政府。接到信息报告后，区政府立即组织有关部门和应急专家进行会商，研判事件变化趋势。若判断可能对环境造成严重污染，立即成立现场应急指挥部，并启动应急预案。</w:t>
      </w:r>
    </w:p>
    <w:p w14:paraId="67FE650D">
      <w:pPr>
        <w:pStyle w:val="5"/>
        <w:keepNext/>
        <w:keepLines w:val="0"/>
        <w:pageBreakBefore w:val="0"/>
        <w:widowControl/>
        <w:kinsoku/>
        <w:wordWrap/>
        <w:overflowPunct/>
        <w:topLinePunct w:val="0"/>
        <w:autoSpaceDE w:val="0"/>
        <w:autoSpaceDN w:val="0"/>
        <w:bidi w:val="0"/>
        <w:adjustRightInd w:val="0"/>
        <w:snapToGrid w:val="0"/>
        <w:jc w:val="both"/>
        <w:textAlignment w:val="baseline"/>
      </w:pPr>
      <w:r>
        <w:t>3.3预警</w:t>
      </w:r>
    </w:p>
    <w:p w14:paraId="7C63F1B5">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3.3.1预警分级</w:t>
      </w:r>
    </w:p>
    <w:p w14:paraId="149B6DE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按照</w:t>
      </w:r>
      <w:r>
        <w:rPr>
          <w:rFonts w:hint="eastAsia" w:ascii="仿宋_GB2312" w:hAnsi="仿宋_GB2312" w:eastAsia="仿宋_GB2312"/>
          <w:sz w:val="32"/>
          <w:lang w:eastAsia="zh-CN"/>
        </w:rPr>
        <w:t>突发生态环境事件</w:t>
      </w:r>
      <w:r>
        <w:rPr>
          <w:rFonts w:ascii="仿宋_GB2312" w:hAnsi="仿宋_GB2312" w:eastAsia="仿宋_GB2312"/>
          <w:sz w:val="32"/>
        </w:rPr>
        <w:t>发生可能性大小、紧急程度和可能造成的危害程度，将</w:t>
      </w:r>
      <w:r>
        <w:rPr>
          <w:rFonts w:hint="eastAsia" w:ascii="仿宋_GB2312" w:hAnsi="仿宋_GB2312" w:eastAsia="仿宋_GB2312"/>
          <w:sz w:val="32"/>
          <w:lang w:eastAsia="zh-CN"/>
        </w:rPr>
        <w:t>突发生态环境事件</w:t>
      </w:r>
      <w:r>
        <w:rPr>
          <w:rFonts w:ascii="仿宋_GB2312" w:hAnsi="仿宋_GB2312" w:eastAsia="仿宋_GB2312"/>
          <w:sz w:val="32"/>
        </w:rPr>
        <w:t>预警由高到低分为特别重大(Ⅰ级）、重大(Ⅱ级）、较大(Ⅲ级）和一般(Ⅳ级）</w:t>
      </w:r>
      <w:r>
        <w:rPr>
          <w:rFonts w:hint="eastAsia" w:ascii="仿宋_GB2312" w:hAnsi="仿宋_GB2312" w:eastAsia="仿宋_GB2312"/>
          <w:sz w:val="32"/>
          <w:lang w:eastAsia="zh-CN"/>
        </w:rPr>
        <w:t>突发生态环境事件</w:t>
      </w:r>
      <w:r>
        <w:rPr>
          <w:rFonts w:ascii="仿宋_GB2312" w:hAnsi="仿宋_GB2312" w:eastAsia="仿宋_GB2312"/>
          <w:sz w:val="32"/>
        </w:rPr>
        <w:t>，依次用红色、橙色、黄色和蓝色表示。根据事态的发展情况和采取措施的效果，预警颜色可以升级、降级或解除。</w:t>
      </w:r>
    </w:p>
    <w:p w14:paraId="57C37E3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红色(Ⅰ级）预警：情况危急，可能发生或引发特别重大</w:t>
      </w:r>
      <w:r>
        <w:rPr>
          <w:rFonts w:hint="eastAsia" w:ascii="仿宋_GB2312" w:hAnsi="仿宋_GB2312" w:eastAsia="仿宋_GB2312"/>
          <w:sz w:val="32"/>
          <w:lang w:eastAsia="zh-CN"/>
        </w:rPr>
        <w:t>突发环境事件</w:t>
      </w:r>
      <w:r>
        <w:rPr>
          <w:rFonts w:ascii="仿宋_GB2312" w:hAnsi="仿宋_GB2312" w:eastAsia="仿宋_GB2312"/>
          <w:sz w:val="32"/>
        </w:rPr>
        <w:t>；或重大事件已经发生，可能进一步扩大影响范围，造成重大危害。</w:t>
      </w:r>
    </w:p>
    <w:p w14:paraId="30FF6A7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橙色(Ⅱ级）预警：情况紧急，可能发生或引发重大突发环境事件；或较大事件已经发生，可能进一步扩大影响范围，造成更大危害。</w:t>
      </w:r>
    </w:p>
    <w:p w14:paraId="20F8C6E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黄色(Ⅲ级）预警：情况比较紧急，可能发生或引发较大突发环境事件；或一般事件已经发生，可能进一步扩大影响范围，造成较大危害。</w:t>
      </w:r>
    </w:p>
    <w:p w14:paraId="18D8FBE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蓝色(Ⅳ级）预警：存在重大环境安全隐患，可能发生或引发一般</w:t>
      </w:r>
      <w:r>
        <w:rPr>
          <w:rFonts w:hint="eastAsia" w:ascii="仿宋_GB2312" w:hAnsi="仿宋_GB2312" w:eastAsia="仿宋_GB2312"/>
          <w:sz w:val="32"/>
          <w:lang w:eastAsia="zh-CN"/>
        </w:rPr>
        <w:t>突发生态环境事件</w:t>
      </w:r>
      <w:r>
        <w:rPr>
          <w:rFonts w:ascii="仿宋_GB2312" w:hAnsi="仿宋_GB2312" w:eastAsia="仿宋_GB2312"/>
          <w:sz w:val="32"/>
        </w:rPr>
        <w:t>。</w:t>
      </w:r>
    </w:p>
    <w:p w14:paraId="4B31212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红色和橙色预警由省政府发布，黄色预警由市政府发布，蓝色预警由区政府发布。</w:t>
      </w:r>
    </w:p>
    <w:p w14:paraId="364FAFC4">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3.3.2预警发布</w:t>
      </w:r>
    </w:p>
    <w:p w14:paraId="122717F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办公室根据收集到的信息，对</w:t>
      </w:r>
      <w:r>
        <w:rPr>
          <w:rFonts w:hint="eastAsia" w:ascii="仿宋_GB2312" w:hAnsi="仿宋_GB2312" w:eastAsia="仿宋_GB2312"/>
          <w:sz w:val="32"/>
          <w:lang w:eastAsia="zh-CN"/>
        </w:rPr>
        <w:t>突发生态环境事件</w:t>
      </w:r>
      <w:r>
        <w:rPr>
          <w:rFonts w:ascii="仿宋_GB2312" w:hAnsi="仿宋_GB2312" w:eastAsia="仿宋_GB2312"/>
          <w:sz w:val="32"/>
        </w:rPr>
        <w:t>进行预判，上报</w:t>
      </w:r>
      <w:r>
        <w:rPr>
          <w:rFonts w:hint="eastAsia" w:ascii="仿宋_GB2312" w:hAnsi="仿宋_GB2312" w:eastAsia="仿宋_GB2312"/>
          <w:sz w:val="32"/>
          <w:lang w:eastAsia="zh-CN"/>
        </w:rPr>
        <w:t>指挥部</w:t>
      </w:r>
      <w:r>
        <w:rPr>
          <w:rFonts w:ascii="仿宋_GB2312" w:hAnsi="仿宋_GB2312" w:eastAsia="仿宋_GB2312"/>
          <w:sz w:val="32"/>
        </w:rPr>
        <w:t>，启动相应预警。</w:t>
      </w:r>
    </w:p>
    <w:p w14:paraId="30B35A9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办公室研判可能发生一般</w:t>
      </w:r>
      <w:r>
        <w:rPr>
          <w:rFonts w:hint="eastAsia" w:ascii="仿宋_GB2312" w:hAnsi="仿宋_GB2312" w:eastAsia="仿宋_GB2312"/>
          <w:sz w:val="32"/>
          <w:lang w:eastAsia="zh-CN"/>
        </w:rPr>
        <w:t>突发生态环境事件</w:t>
      </w:r>
      <w:r>
        <w:rPr>
          <w:rFonts w:ascii="仿宋_GB2312" w:hAnsi="仿宋_GB2312" w:eastAsia="仿宋_GB2312"/>
          <w:sz w:val="32"/>
        </w:rPr>
        <w:t>时，应当及时向区政府提出预警信息发布建议，同时通报相关部门和单位。</w:t>
      </w:r>
    </w:p>
    <w:p w14:paraId="0460ADD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办公室提供预警信息通稿，通过以下渠道或方式发布区级预警信息或转发市级预警信息，并通报可能影响到的相关地区。</w:t>
      </w:r>
    </w:p>
    <w:p w14:paraId="71C6284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（1）通过区委宣传部联系各相关主要媒体发布信息；</w:t>
      </w:r>
    </w:p>
    <w:p w14:paraId="284E7827">
      <w:pPr>
        <w:keepNext/>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（2）甘州区政府门户网站（http://www.gsgz.gov.cn/）；</w:t>
      </w:r>
    </w:p>
    <w:p w14:paraId="2BBC3B9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（3）甘州区广播电视台；</w:t>
      </w:r>
    </w:p>
    <w:p w14:paraId="1FD8F98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（4）政务微博、微信、手机短信、电子公开显示屏、智能终端等其他方式。</w:t>
      </w:r>
    </w:p>
    <w:p w14:paraId="4346913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对精神病人等特殊人群，医院、学校等特殊场所及报警盲区等应当采取有针对性的公告方式。</w:t>
      </w:r>
    </w:p>
    <w:p w14:paraId="7415365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预警公告内容主要包括：</w:t>
      </w:r>
      <w:r>
        <w:rPr>
          <w:rFonts w:hint="eastAsia" w:ascii="仿宋_GB2312" w:hAnsi="仿宋_GB2312" w:eastAsia="仿宋_GB2312"/>
          <w:sz w:val="32"/>
          <w:lang w:eastAsia="zh-CN"/>
        </w:rPr>
        <w:t>突发生态环境事件</w:t>
      </w:r>
      <w:r>
        <w:rPr>
          <w:rFonts w:ascii="仿宋_GB2312" w:hAnsi="仿宋_GB2312" w:eastAsia="仿宋_GB2312"/>
          <w:sz w:val="32"/>
        </w:rPr>
        <w:t>名称、预警级别、预警区域或场所、预警期起止时间、影响估计、拟采取的应对措施和发布机关等。</w:t>
      </w:r>
    </w:p>
    <w:p w14:paraId="5F714925">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3.3.3预警行动</w:t>
      </w:r>
    </w:p>
    <w:p w14:paraId="5D1459D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预警信息发布后，</w:t>
      </w:r>
      <w:r>
        <w:rPr>
          <w:rFonts w:hint="eastAsia" w:ascii="仿宋_GB2312" w:hAnsi="仿宋_GB2312" w:eastAsia="仿宋_GB2312"/>
          <w:sz w:val="32"/>
          <w:lang w:eastAsia="zh-CN"/>
        </w:rPr>
        <w:t>指挥部</w:t>
      </w:r>
      <w:r>
        <w:rPr>
          <w:rFonts w:ascii="仿宋_GB2312" w:hAnsi="仿宋_GB2312" w:eastAsia="仿宋_GB2312"/>
          <w:sz w:val="32"/>
        </w:rPr>
        <w:t>及其有关部门根据预警级别，视情况采取以下措施：</w:t>
      </w:r>
    </w:p>
    <w:p w14:paraId="4ACBEFC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（1）按规定程序启动相关应急预案。</w:t>
      </w:r>
    </w:p>
    <w:p w14:paraId="54BCF4A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（2）分析研判。组织有关部门和单位、专业技术人员及专家，及时对预警信息进行分析研判，预估可能影响范围和危害程度。</w:t>
      </w:r>
    </w:p>
    <w:p w14:paraId="444CE99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（3）防范处置。迅速采取有效处置措施，控制事件苗头。在涉险区域设置注意事项提示或事件危害警告标志，利用各种渠道增加宣传频次，告知公众避险和减轻危害常识、需采取的必要健康防护措施。</w:t>
      </w:r>
    </w:p>
    <w:p w14:paraId="3D75595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应急准备。提前疏散、转移可能受到危害的人员，并进行妥善安置。责令应急救援队伍、负有特定职责的人员进入待命状态，动员后备人员做好参加应急救援和处置工作的准备，并调集应急所需物资和设备，做好应急保障工作。对可能导致</w:t>
      </w:r>
      <w:r>
        <w:rPr>
          <w:rFonts w:hint="eastAsia" w:ascii="仿宋_GB2312" w:hAnsi="仿宋_GB2312" w:eastAsia="仿宋_GB2312"/>
          <w:sz w:val="32"/>
          <w:lang w:eastAsia="zh-CN"/>
        </w:rPr>
        <w:t>突发生态环境事件</w:t>
      </w:r>
      <w:r>
        <w:rPr>
          <w:rFonts w:ascii="仿宋_GB2312" w:hAnsi="仿宋_GB2312" w:eastAsia="仿宋_GB2312"/>
          <w:sz w:val="32"/>
        </w:rPr>
        <w:t>发生的相关企事业单位和其他生产经营者加强环境监管。</w:t>
      </w:r>
    </w:p>
    <w:p w14:paraId="5E25CAA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（5）舆论引导。及时准确发布事态最新情况，公布咨询电话，组织专家解读。加强相关舆情监测，做好</w:t>
      </w:r>
      <w:r>
        <w:rPr>
          <w:rFonts w:ascii="Arial" w:hAnsi="Arial" w:eastAsia="仿宋_GB2312"/>
          <w:sz w:val="32"/>
        </w:rPr>
        <w:t>舆论引导工作。</w:t>
      </w:r>
    </w:p>
    <w:p w14:paraId="529C7D94">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3.3.4预警级别调整和解除</w:t>
      </w:r>
    </w:p>
    <w:p w14:paraId="3BB42275">
      <w:pPr>
        <w:keepNext/>
        <w:keepLines w:val="0"/>
        <w:pageBreakBefore w:val="0"/>
        <w:widowControl/>
        <w:kinsoku/>
        <w:wordWrap/>
        <w:overflowPunct/>
        <w:topLinePunct w:val="0"/>
        <w:autoSpaceDE w:val="0"/>
        <w:autoSpaceDN w:val="0"/>
        <w:bidi w:val="0"/>
        <w:adjustRightInd w:val="0"/>
        <w:snapToGrid w:val="0"/>
        <w:spacing w:before="190" w:line="325" w:lineRule="auto"/>
        <w:ind w:left="13" w:right="94" w:firstLine="632"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Fonts w:hint="eastAsia" w:ascii="FangSong_GB2312" w:hAnsi="FangSong_GB2312" w:eastAsia="FangSong_GB2312" w:cs="FangSong_GB2312"/>
          <w:snapToGrid w:val="0"/>
          <w:color w:val="000000"/>
          <w:spacing w:val="3"/>
          <w:kern w:val="0"/>
          <w:sz w:val="31"/>
          <w:szCs w:val="31"/>
          <w:lang w:val="en-US" w:eastAsia="zh-CN" w:bidi="ar-SA"/>
        </w:rPr>
        <w:t>指挥部</w:t>
      </w:r>
      <w:r>
        <w:rPr>
          <w:rFonts w:ascii="FangSong_GB2312" w:hAnsi="FangSong_GB2312" w:eastAsia="FangSong_GB2312" w:cs="FangSong_GB2312"/>
          <w:snapToGrid w:val="0"/>
          <w:color w:val="000000"/>
          <w:spacing w:val="3"/>
          <w:kern w:val="0"/>
          <w:sz w:val="31"/>
          <w:szCs w:val="31"/>
          <w:lang w:val="en-US" w:eastAsia="en-US" w:bidi="ar-SA"/>
        </w:rPr>
        <w:t>应根据事态发展情况、采取措施的效果和专家</w:t>
      </w:r>
      <w:r>
        <w:rPr>
          <w:rFonts w:ascii="FangSong_GB2312" w:hAnsi="FangSong_GB2312" w:eastAsia="FangSong_GB2312" w:cs="FangSong_GB2312"/>
          <w:snapToGrid w:val="0"/>
          <w:color w:val="000000"/>
          <w:spacing w:val="5"/>
          <w:kern w:val="0"/>
          <w:sz w:val="31"/>
          <w:szCs w:val="31"/>
          <w:lang w:val="en-US" w:eastAsia="en-US" w:bidi="ar-SA"/>
        </w:rPr>
        <w:t>组提出的预警建议，适时调整预警级别及内容，并将调整结果及时通报相关部门，并发布变更公告；当判断不可能发生</w:t>
      </w:r>
      <w:r>
        <w:rPr>
          <w:rFonts w:hint="eastAsia" w:ascii="FangSong_GB2312" w:hAnsi="FangSong_GB2312" w:eastAsia="FangSong_GB2312" w:cs="FangSong_GB2312"/>
          <w:snapToGrid w:val="0"/>
          <w:color w:val="000000"/>
          <w:spacing w:val="5"/>
          <w:kern w:val="0"/>
          <w:sz w:val="31"/>
          <w:szCs w:val="31"/>
          <w:lang w:val="en-US" w:eastAsia="zh-CN" w:bidi="ar-SA"/>
        </w:rPr>
        <w:t>突发生态环境事件</w:t>
      </w:r>
      <w:r>
        <w:rPr>
          <w:rFonts w:ascii="FangSong_GB2312" w:hAnsi="FangSong_GB2312" w:eastAsia="FangSong_GB2312" w:cs="FangSong_GB2312"/>
          <w:snapToGrid w:val="0"/>
          <w:color w:val="000000"/>
          <w:spacing w:val="9"/>
          <w:kern w:val="0"/>
          <w:sz w:val="31"/>
          <w:szCs w:val="31"/>
          <w:lang w:val="en-US" w:eastAsia="en-US" w:bidi="ar-SA"/>
        </w:rPr>
        <w:t>或危险已经消除时，宣布解除预警，适时终止相关</w:t>
      </w:r>
      <w:r>
        <w:rPr>
          <w:rFonts w:ascii="FangSong_GB2312" w:hAnsi="FangSong_GB2312" w:eastAsia="FangSong_GB2312" w:cs="FangSong_GB2312"/>
          <w:snapToGrid w:val="0"/>
          <w:color w:val="000000"/>
          <w:spacing w:val="8"/>
          <w:kern w:val="0"/>
          <w:sz w:val="31"/>
          <w:szCs w:val="31"/>
          <w:lang w:val="en-US" w:eastAsia="en-US" w:bidi="ar-SA"/>
        </w:rPr>
        <w:t>措施。</w:t>
      </w:r>
    </w:p>
    <w:p w14:paraId="7681114F">
      <w:pPr>
        <w:pStyle w:val="5"/>
        <w:keepNext/>
        <w:keepLines w:val="0"/>
        <w:pageBreakBefore w:val="0"/>
        <w:widowControl/>
        <w:kinsoku/>
        <w:wordWrap/>
        <w:overflowPunct/>
        <w:topLinePunct w:val="0"/>
        <w:autoSpaceDE w:val="0"/>
        <w:autoSpaceDN w:val="0"/>
        <w:bidi w:val="0"/>
        <w:adjustRightInd w:val="0"/>
        <w:snapToGrid w:val="0"/>
        <w:jc w:val="both"/>
        <w:textAlignment w:val="baseline"/>
      </w:pPr>
      <w:r>
        <w:t>3.4信息报告与通报</w:t>
      </w:r>
    </w:p>
    <w:p w14:paraId="01CCCDFA">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3.4.1信息报告时限及程序</w:t>
      </w:r>
    </w:p>
    <w:p w14:paraId="2299B2A7">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（1）</w:t>
      </w:r>
      <w:r>
        <w:rPr>
          <w:rFonts w:hint="eastAsia" w:ascii="仿宋_GB2312" w:hAnsi="仿宋_GB2312" w:eastAsia="仿宋_GB2312" w:cs="Arial"/>
          <w:b/>
          <w:bCs/>
          <w:snapToGrid w:val="0"/>
          <w:color w:val="000000"/>
          <w:kern w:val="0"/>
          <w:sz w:val="32"/>
          <w:szCs w:val="28"/>
          <w:lang w:val="en-US" w:eastAsia="zh-CN" w:bidi="ar-SA"/>
        </w:rPr>
        <w:t>突发生态环境事件</w:t>
      </w:r>
      <w:r>
        <w:rPr>
          <w:rFonts w:ascii="仿宋_GB2312" w:hAnsi="仿宋_GB2312" w:eastAsia="仿宋_GB2312" w:cs="Arial"/>
          <w:b/>
          <w:bCs/>
          <w:snapToGrid w:val="0"/>
          <w:color w:val="000000"/>
          <w:kern w:val="0"/>
          <w:sz w:val="32"/>
          <w:szCs w:val="28"/>
          <w:lang w:val="en-US" w:eastAsia="en-US" w:bidi="ar-SA"/>
        </w:rPr>
        <w:t>责任单位和人员信息通报</w:t>
      </w:r>
    </w:p>
    <w:p w14:paraId="7D4CC9A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发生后，涉事企事业单位或其他生产经营者必须采取应对措施，并立即向市生态环境局甘州分局和相关主管部门报告，同时通报可能受到污染危害的单位和居民。</w:t>
      </w:r>
    </w:p>
    <w:p w14:paraId="21A4AD4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事发地乡镇、街道和有关单位在事发后或接报第一时间内，应快速组织专业人员进行现场调查核实，查明引发环境事件的污染源，确定污染的基本情况，对</w:t>
      </w:r>
      <w:r>
        <w:rPr>
          <w:rFonts w:hint="eastAsia" w:ascii="仿宋_GB2312" w:hAnsi="仿宋_GB2312" w:eastAsia="仿宋_GB2312"/>
          <w:sz w:val="32"/>
          <w:lang w:eastAsia="zh-CN"/>
        </w:rPr>
        <w:t>突发生态环境事件</w:t>
      </w:r>
      <w:r>
        <w:rPr>
          <w:rFonts w:ascii="仿宋_GB2312" w:hAnsi="仿宋_GB2312" w:eastAsia="仿宋_GB2312"/>
          <w:sz w:val="32"/>
        </w:rPr>
        <w:t>的性质和类别做出初步认定和先期处置，并将情况立即报告区委区政府总值班室，同时报告</w:t>
      </w:r>
      <w:r>
        <w:rPr>
          <w:rFonts w:hint="eastAsia" w:ascii="仿宋_GB2312" w:hAnsi="仿宋_GB2312" w:eastAsia="仿宋_GB2312"/>
          <w:sz w:val="32"/>
          <w:lang w:eastAsia="zh-CN"/>
        </w:rPr>
        <w:t>指挥部</w:t>
      </w:r>
      <w:r>
        <w:rPr>
          <w:rFonts w:ascii="仿宋_GB2312" w:hAnsi="仿宋_GB2312" w:eastAsia="仿宋_GB2312"/>
          <w:sz w:val="32"/>
        </w:rPr>
        <w:t>办公室。</w:t>
      </w:r>
    </w:p>
    <w:p w14:paraId="0EADC9C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紧急情况下，可直接报告区政府。24小时环境污染举报电话为</w:t>
      </w:r>
      <w:r>
        <w:rPr>
          <w:rFonts w:hint="eastAsia" w:ascii="仿宋_GB2312" w:hAnsi="仿宋_GB2312" w:eastAsia="仿宋_GB2312"/>
          <w:sz w:val="32"/>
          <w:lang w:val="en-US" w:eastAsia="zh-CN"/>
        </w:rPr>
        <w:t>12345</w:t>
      </w:r>
      <w:r>
        <w:rPr>
          <w:rFonts w:ascii="仿宋_GB2312" w:hAnsi="仿宋_GB2312" w:eastAsia="仿宋_GB2312"/>
          <w:sz w:val="32"/>
        </w:rPr>
        <w:t>。</w:t>
      </w:r>
    </w:p>
    <w:p w14:paraId="64826959">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（2）市生态环境局甘州分局信息通报</w:t>
      </w:r>
    </w:p>
    <w:p w14:paraId="6F7738B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市生态环境局甘州分局在接到</w:t>
      </w:r>
      <w:r>
        <w:rPr>
          <w:rFonts w:hint="eastAsia" w:ascii="仿宋_GB2312" w:hAnsi="仿宋_GB2312" w:eastAsia="仿宋_GB2312"/>
          <w:sz w:val="32"/>
          <w:lang w:eastAsia="zh-CN"/>
        </w:rPr>
        <w:t>突发生态环境事件</w:t>
      </w:r>
      <w:r>
        <w:rPr>
          <w:rFonts w:ascii="仿宋_GB2312" w:hAnsi="仿宋_GB2312" w:eastAsia="仿宋_GB2312"/>
          <w:sz w:val="32"/>
        </w:rPr>
        <w:t>信息后，应当立即进行核实，对</w:t>
      </w:r>
      <w:r>
        <w:rPr>
          <w:rFonts w:hint="eastAsia" w:ascii="仿宋_GB2312" w:hAnsi="仿宋_GB2312" w:eastAsia="仿宋_GB2312"/>
          <w:sz w:val="32"/>
          <w:lang w:eastAsia="zh-CN"/>
        </w:rPr>
        <w:t>突发生态环境事件</w:t>
      </w:r>
      <w:r>
        <w:rPr>
          <w:rFonts w:ascii="仿宋_GB2312" w:hAnsi="仿宋_GB2312" w:eastAsia="仿宋_GB2312"/>
          <w:sz w:val="32"/>
        </w:rPr>
        <w:t>的性质和类别做出初步认定。</w:t>
      </w:r>
    </w:p>
    <w:p w14:paraId="7AD191D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对初步认定为一般或者较大</w:t>
      </w:r>
      <w:r>
        <w:rPr>
          <w:rFonts w:hint="eastAsia" w:ascii="仿宋_GB2312" w:hAnsi="仿宋_GB2312" w:eastAsia="仿宋_GB2312"/>
          <w:sz w:val="32"/>
          <w:lang w:eastAsia="zh-CN"/>
        </w:rPr>
        <w:t>突发生态环境事件</w:t>
      </w:r>
      <w:r>
        <w:rPr>
          <w:rFonts w:ascii="仿宋_GB2312" w:hAnsi="仿宋_GB2312" w:eastAsia="仿宋_GB2312"/>
          <w:sz w:val="32"/>
        </w:rPr>
        <w:t>的，市生态环境局甘州分局应当在4小时内向区政府和市生态环境局报告，并通报其他相关部门。</w:t>
      </w:r>
    </w:p>
    <w:p w14:paraId="534FD98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对初步认定为</w:t>
      </w:r>
      <w:r>
        <w:rPr>
          <w:rFonts w:hint="eastAsia" w:ascii="仿宋_GB2312" w:hAnsi="仿宋_GB2312" w:eastAsia="仿宋_GB2312"/>
          <w:sz w:val="32"/>
          <w:lang w:val="en-US" w:eastAsia="zh-CN"/>
        </w:rPr>
        <w:t>重大或者特别重大</w:t>
      </w:r>
      <w:r>
        <w:rPr>
          <w:rFonts w:hint="eastAsia" w:ascii="仿宋_GB2312" w:hAnsi="仿宋_GB2312" w:eastAsia="仿宋_GB2312"/>
          <w:sz w:val="32"/>
          <w:lang w:eastAsia="zh-CN"/>
        </w:rPr>
        <w:t>突发生态环境事件</w:t>
      </w:r>
      <w:r>
        <w:rPr>
          <w:rFonts w:ascii="仿宋_GB2312" w:hAnsi="仿宋_GB2312" w:eastAsia="仿宋_GB2312"/>
          <w:sz w:val="32"/>
        </w:rPr>
        <w:t>的，市生态环境局甘州分局应当在接到报告后，及时向区政府和市生态环境局报告，区政府应当在接到报告后及时向市政府报告。</w:t>
      </w:r>
    </w:p>
    <w:p w14:paraId="002945F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在做好信息报告的同时，应按照规定时限要求做好</w:t>
      </w:r>
      <w:r>
        <w:rPr>
          <w:rFonts w:hint="eastAsia" w:ascii="仿宋_GB2312" w:hAnsi="仿宋_GB2312" w:eastAsia="仿宋_GB2312"/>
          <w:sz w:val="32"/>
          <w:lang w:eastAsia="zh-CN"/>
        </w:rPr>
        <w:t>突发生态环境事件</w:t>
      </w:r>
      <w:r>
        <w:rPr>
          <w:rFonts w:ascii="仿宋_GB2312" w:hAnsi="仿宋_GB2312" w:eastAsia="仿宋_GB2312"/>
          <w:sz w:val="32"/>
        </w:rPr>
        <w:t>信息的书面续报、终报工作，书面续报必须在事发后2小时内报告区政府和市生态环境局,同时报告省生态环境厅。对个别情况特殊，确实难以在发生后2小时内报告的重特大突发事件，应报告说明具体原因。同时，现场指挥部应设立信息联络员，具体负责信息收集、汇总、报告，保持与市政府的密切联络。</w:t>
      </w:r>
    </w:p>
    <w:p w14:paraId="28965FDE">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（3）跨区域信息通报</w:t>
      </w:r>
    </w:p>
    <w:p w14:paraId="61977012">
      <w:pPr>
        <w:keepNext/>
        <w:keepLines w:val="0"/>
        <w:pageBreakBefore w:val="0"/>
        <w:widowControl/>
        <w:kinsoku/>
        <w:wordWrap/>
        <w:overflowPunct/>
        <w:topLinePunct w:val="0"/>
        <w:autoSpaceDE w:val="0"/>
        <w:autoSpaceDN w:val="0"/>
        <w:bidi w:val="0"/>
        <w:adjustRightInd w:val="0"/>
        <w:snapToGrid w:val="0"/>
        <w:spacing w:before="192" w:line="322" w:lineRule="auto"/>
        <w:ind w:left="6" w:right="91" w:firstLine="636"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Fonts w:hint="eastAsia" w:ascii="FangSong_GB2312" w:hAnsi="FangSong_GB2312" w:eastAsia="FangSong_GB2312" w:cs="FangSong_GB2312"/>
          <w:snapToGrid w:val="0"/>
          <w:color w:val="000000"/>
          <w:spacing w:val="4"/>
          <w:kern w:val="0"/>
          <w:sz w:val="31"/>
          <w:szCs w:val="31"/>
          <w:lang w:val="en-US" w:eastAsia="zh-CN" w:bidi="ar-SA"/>
        </w:rPr>
        <w:t>突发生态环境事件</w:t>
      </w:r>
      <w:r>
        <w:rPr>
          <w:rFonts w:ascii="FangSong_GB2312" w:hAnsi="FangSong_GB2312" w:eastAsia="FangSong_GB2312" w:cs="FangSong_GB2312"/>
          <w:snapToGrid w:val="0"/>
          <w:color w:val="000000"/>
          <w:spacing w:val="4"/>
          <w:kern w:val="0"/>
          <w:sz w:val="31"/>
          <w:szCs w:val="31"/>
          <w:lang w:val="en-US" w:eastAsia="en-US" w:bidi="ar-SA"/>
        </w:rPr>
        <w:t>影响范围已经或可能涉及相邻行政区的，区政</w:t>
      </w:r>
      <w:r>
        <w:rPr>
          <w:rFonts w:ascii="FangSong_GB2312" w:hAnsi="FangSong_GB2312" w:eastAsia="FangSong_GB2312" w:cs="FangSong_GB2312"/>
          <w:snapToGrid w:val="0"/>
          <w:color w:val="000000"/>
          <w:spacing w:val="17"/>
          <w:kern w:val="0"/>
          <w:sz w:val="31"/>
          <w:szCs w:val="31"/>
          <w:lang w:val="en-US" w:eastAsia="en-US" w:bidi="ar-SA"/>
        </w:rPr>
        <w:t>府或市生态环境局甘州分局要及时通报相邻行政区同级政</w:t>
      </w:r>
      <w:r>
        <w:rPr>
          <w:rFonts w:ascii="FangSong_GB2312" w:hAnsi="FangSong_GB2312" w:eastAsia="FangSong_GB2312" w:cs="FangSong_GB2312"/>
          <w:snapToGrid w:val="0"/>
          <w:color w:val="000000"/>
          <w:spacing w:val="16"/>
          <w:kern w:val="0"/>
          <w:sz w:val="31"/>
          <w:szCs w:val="31"/>
          <w:lang w:val="en-US" w:eastAsia="en-US" w:bidi="ar-SA"/>
        </w:rPr>
        <w:t>府或</w:t>
      </w:r>
      <w:r>
        <w:rPr>
          <w:rFonts w:ascii="FangSong_GB2312" w:hAnsi="FangSong_GB2312" w:eastAsia="FangSong_GB2312" w:cs="FangSong_GB2312"/>
          <w:snapToGrid w:val="0"/>
          <w:color w:val="000000"/>
          <w:spacing w:val="6"/>
          <w:kern w:val="0"/>
          <w:sz w:val="31"/>
          <w:szCs w:val="31"/>
          <w:lang w:val="en-US" w:eastAsia="en-US" w:bidi="ar-SA"/>
        </w:rPr>
        <w:t>生态环境部门。</w:t>
      </w:r>
    </w:p>
    <w:p w14:paraId="15B7CBF1">
      <w:pPr>
        <w:keepNext/>
        <w:keepLines w:val="0"/>
        <w:pageBreakBefore w:val="0"/>
        <w:widowControl/>
        <w:kinsoku/>
        <w:wordWrap/>
        <w:overflowPunct/>
        <w:topLinePunct w:val="0"/>
        <w:autoSpaceDE w:val="0"/>
        <w:autoSpaceDN w:val="0"/>
        <w:bidi w:val="0"/>
        <w:adjustRightInd w:val="0"/>
        <w:snapToGrid w:val="0"/>
        <w:spacing w:before="59" w:line="325" w:lineRule="auto"/>
        <w:ind w:left="3" w:right="88" w:firstLine="640"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Fonts w:ascii="FangSong_GB2312" w:hAnsi="FangSong_GB2312" w:eastAsia="FangSong_GB2312" w:cs="FangSong_GB2312"/>
          <w:snapToGrid w:val="0"/>
          <w:color w:val="000000"/>
          <w:spacing w:val="5"/>
          <w:kern w:val="0"/>
          <w:sz w:val="31"/>
          <w:szCs w:val="31"/>
          <w:lang w:val="en-US" w:eastAsia="en-US" w:bidi="ar-SA"/>
        </w:rPr>
        <w:t>对于事件本身比较重要或发生在重点地区、</w:t>
      </w:r>
      <w:r>
        <w:rPr>
          <w:rFonts w:ascii="FangSong_GB2312" w:hAnsi="FangSong_GB2312" w:eastAsia="FangSong_GB2312" w:cs="FangSong_GB2312"/>
          <w:snapToGrid w:val="0"/>
          <w:color w:val="000000"/>
          <w:spacing w:val="4"/>
          <w:kern w:val="0"/>
          <w:sz w:val="31"/>
          <w:szCs w:val="31"/>
          <w:lang w:val="en-US" w:eastAsia="en-US" w:bidi="ar-SA"/>
        </w:rPr>
        <w:t>特殊时期，或可</w:t>
      </w:r>
      <w:r>
        <w:rPr>
          <w:rFonts w:ascii="FangSong_GB2312" w:hAnsi="FangSong_GB2312" w:eastAsia="FangSong_GB2312" w:cs="FangSong_GB2312"/>
          <w:snapToGrid w:val="0"/>
          <w:color w:val="000000"/>
          <w:spacing w:val="5"/>
          <w:kern w:val="0"/>
          <w:sz w:val="31"/>
          <w:szCs w:val="31"/>
          <w:lang w:val="en-US" w:eastAsia="en-US" w:bidi="ar-SA"/>
        </w:rPr>
        <w:t>能演化为重大、特别重大</w:t>
      </w:r>
      <w:r>
        <w:rPr>
          <w:rFonts w:hint="eastAsia" w:ascii="FangSong_GB2312" w:hAnsi="FangSong_GB2312" w:eastAsia="FangSong_GB2312" w:cs="FangSong_GB2312"/>
          <w:snapToGrid w:val="0"/>
          <w:color w:val="000000"/>
          <w:spacing w:val="5"/>
          <w:kern w:val="0"/>
          <w:sz w:val="31"/>
          <w:szCs w:val="31"/>
          <w:lang w:val="en-US" w:eastAsia="zh-CN" w:bidi="ar-SA"/>
        </w:rPr>
        <w:t>突发生态环境事件</w:t>
      </w:r>
      <w:r>
        <w:rPr>
          <w:rFonts w:ascii="FangSong_GB2312" w:hAnsi="FangSong_GB2312" w:eastAsia="FangSong_GB2312" w:cs="FangSong_GB2312"/>
          <w:snapToGrid w:val="0"/>
          <w:color w:val="000000"/>
          <w:spacing w:val="5"/>
          <w:kern w:val="0"/>
          <w:sz w:val="31"/>
          <w:szCs w:val="31"/>
          <w:lang w:val="en-US" w:eastAsia="en-US" w:bidi="ar-SA"/>
        </w:rPr>
        <w:t>的信息，不受分级标准限制，相关单位和部门要立即向区政府报告。区政府应当按照重大</w:t>
      </w:r>
      <w:r>
        <w:rPr>
          <w:rFonts w:ascii="FangSong_GB2312" w:hAnsi="FangSong_GB2312" w:eastAsia="FangSong_GB2312" w:cs="FangSong_GB2312"/>
          <w:snapToGrid w:val="0"/>
          <w:color w:val="000000"/>
          <w:spacing w:val="8"/>
          <w:kern w:val="0"/>
          <w:sz w:val="31"/>
          <w:szCs w:val="31"/>
          <w:lang w:val="en-US" w:eastAsia="en-US" w:bidi="ar-SA"/>
        </w:rPr>
        <w:t>或特别重大</w:t>
      </w:r>
      <w:r>
        <w:rPr>
          <w:rFonts w:hint="eastAsia" w:ascii="FangSong_GB2312" w:hAnsi="FangSong_GB2312" w:eastAsia="FangSong_GB2312" w:cs="FangSong_GB2312"/>
          <w:snapToGrid w:val="0"/>
          <w:color w:val="000000"/>
          <w:spacing w:val="8"/>
          <w:kern w:val="0"/>
          <w:sz w:val="31"/>
          <w:szCs w:val="31"/>
          <w:lang w:val="en-US" w:eastAsia="zh-CN" w:bidi="ar-SA"/>
        </w:rPr>
        <w:t>突发生态环境事件</w:t>
      </w:r>
      <w:r>
        <w:rPr>
          <w:rFonts w:ascii="FangSong_GB2312" w:hAnsi="FangSong_GB2312" w:eastAsia="FangSong_GB2312" w:cs="FangSong_GB2312"/>
          <w:snapToGrid w:val="0"/>
          <w:color w:val="000000"/>
          <w:spacing w:val="8"/>
          <w:kern w:val="0"/>
          <w:sz w:val="31"/>
          <w:szCs w:val="31"/>
          <w:lang w:val="en-US" w:eastAsia="en-US" w:bidi="ar-SA"/>
        </w:rPr>
        <w:t>的报告程序上报。</w:t>
      </w:r>
    </w:p>
    <w:p w14:paraId="65C30316">
      <w:pPr>
        <w:keepNext/>
        <w:keepLines w:val="0"/>
        <w:pageBreakBefore w:val="0"/>
        <w:widowControl/>
        <w:kinsoku/>
        <w:wordWrap/>
        <w:overflowPunct/>
        <w:topLinePunct w:val="0"/>
        <w:autoSpaceDE w:val="0"/>
        <w:autoSpaceDN w:val="0"/>
        <w:bidi w:val="0"/>
        <w:adjustRightInd w:val="0"/>
        <w:snapToGrid w:val="0"/>
        <w:spacing w:before="55" w:line="317" w:lineRule="auto"/>
        <w:ind w:left="14" w:right="91" w:firstLine="636" w:firstLineChars="200"/>
        <w:jc w:val="both"/>
        <w:textAlignment w:val="baseline"/>
        <w:rPr>
          <w:rFonts w:ascii="FangSong_GB2312" w:hAnsi="FangSong_GB2312" w:eastAsia="FangSong_GB2312" w:cs="FangSong_GB2312"/>
          <w:snapToGrid w:val="0"/>
          <w:color w:val="000000"/>
          <w:kern w:val="0"/>
          <w:sz w:val="31"/>
          <w:szCs w:val="31"/>
          <w:lang w:val="en-US" w:eastAsia="en-US" w:bidi="ar-SA"/>
        </w:rPr>
      </w:pPr>
      <w:r>
        <w:rPr>
          <w:rFonts w:hint="eastAsia" w:ascii="FangSong_GB2312" w:hAnsi="FangSong_GB2312" w:eastAsia="FangSong_GB2312" w:cs="FangSong_GB2312"/>
          <w:snapToGrid w:val="0"/>
          <w:color w:val="000000"/>
          <w:spacing w:val="4"/>
          <w:kern w:val="0"/>
          <w:sz w:val="31"/>
          <w:szCs w:val="31"/>
          <w:lang w:val="en-US" w:eastAsia="zh-CN" w:bidi="ar-SA"/>
        </w:rPr>
        <w:t>突发生态环境事件</w:t>
      </w:r>
      <w:r>
        <w:rPr>
          <w:rFonts w:ascii="FangSong_GB2312" w:hAnsi="FangSong_GB2312" w:eastAsia="FangSong_GB2312" w:cs="FangSong_GB2312"/>
          <w:snapToGrid w:val="0"/>
          <w:color w:val="000000"/>
          <w:spacing w:val="4"/>
          <w:kern w:val="0"/>
          <w:sz w:val="31"/>
          <w:szCs w:val="31"/>
          <w:lang w:val="en-US" w:eastAsia="en-US" w:bidi="ar-SA"/>
        </w:rPr>
        <w:t>处置过程中事件级别发生变化的，应当按照变</w:t>
      </w:r>
      <w:r>
        <w:rPr>
          <w:rFonts w:ascii="FangSong_GB2312" w:hAnsi="FangSong_GB2312" w:eastAsia="FangSong_GB2312" w:cs="FangSong_GB2312"/>
          <w:snapToGrid w:val="0"/>
          <w:color w:val="000000"/>
          <w:spacing w:val="6"/>
          <w:kern w:val="0"/>
          <w:sz w:val="31"/>
          <w:szCs w:val="31"/>
          <w:lang w:val="en-US" w:eastAsia="en-US" w:bidi="ar-SA"/>
        </w:rPr>
        <w:t>化后的级别报告信息。</w:t>
      </w:r>
    </w:p>
    <w:p w14:paraId="5E803D01">
      <w:pPr>
        <w:pStyle w:val="5"/>
        <w:keepNext/>
        <w:keepLines w:val="0"/>
        <w:pageBreakBefore w:val="0"/>
        <w:widowControl/>
        <w:kinsoku/>
        <w:wordWrap/>
        <w:overflowPunct/>
        <w:topLinePunct w:val="0"/>
        <w:autoSpaceDE w:val="0"/>
        <w:autoSpaceDN w:val="0"/>
        <w:bidi w:val="0"/>
        <w:adjustRightInd w:val="0"/>
        <w:snapToGrid w:val="0"/>
        <w:jc w:val="both"/>
        <w:textAlignment w:val="baseline"/>
      </w:pPr>
      <w:r>
        <w:t>3.5信息报告方式与内容</w:t>
      </w:r>
    </w:p>
    <w:p w14:paraId="249A5AC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的报告分为初报、续报和处理结果报告。初报在发现或者得知</w:t>
      </w:r>
      <w:r>
        <w:rPr>
          <w:rFonts w:hint="eastAsia" w:ascii="仿宋_GB2312" w:hAnsi="仿宋_GB2312" w:eastAsia="仿宋_GB2312"/>
          <w:sz w:val="32"/>
          <w:lang w:eastAsia="zh-CN"/>
        </w:rPr>
        <w:t>突发生态环境事件</w:t>
      </w:r>
      <w:r>
        <w:rPr>
          <w:rFonts w:ascii="仿宋_GB2312" w:hAnsi="仿宋_GB2312" w:eastAsia="仿宋_GB2312"/>
          <w:sz w:val="32"/>
        </w:rPr>
        <w:t>后首次上报，续报在查清有关基本情况、事件发展情况后随时上报，处理结果报告在</w:t>
      </w:r>
      <w:r>
        <w:rPr>
          <w:rFonts w:hint="eastAsia" w:ascii="仿宋_GB2312" w:hAnsi="仿宋_GB2312" w:eastAsia="仿宋_GB2312"/>
          <w:sz w:val="32"/>
          <w:lang w:eastAsia="zh-CN"/>
        </w:rPr>
        <w:t>突发生态环境事件</w:t>
      </w:r>
      <w:r>
        <w:rPr>
          <w:rFonts w:ascii="仿宋_GB2312" w:hAnsi="仿宋_GB2312" w:eastAsia="仿宋_GB2312"/>
          <w:sz w:val="32"/>
        </w:rPr>
        <w:t>处理完毕后上报。</w:t>
      </w:r>
    </w:p>
    <w:p w14:paraId="321BC575">
      <w:pPr>
        <w:keepNext/>
        <w:keepLines w:val="0"/>
        <w:pageBreakBefore w:val="0"/>
        <w:widowControl/>
        <w:kinsoku/>
        <w:wordWrap/>
        <w:overflowPunct/>
        <w:topLinePunct w:val="0"/>
        <w:autoSpaceDE w:val="0"/>
        <w:autoSpaceDN w:val="0"/>
        <w:bidi w:val="0"/>
        <w:adjustRightInd w:val="0"/>
        <w:snapToGrid w:val="0"/>
        <w:spacing w:before="100" w:line="327" w:lineRule="auto"/>
        <w:ind w:left="8" w:right="59" w:firstLine="643" w:firstLineChars="200"/>
        <w:jc w:val="both"/>
        <w:textAlignment w:val="baseline"/>
        <w:rPr>
          <w:rFonts w:ascii="仿宋_GB2312" w:hAnsi="仿宋_GB2312"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初报：</w:t>
      </w:r>
      <w:r>
        <w:rPr>
          <w:rFonts w:ascii="仿宋_GB2312" w:hAnsi="仿宋_GB2312" w:eastAsia="仿宋_GB2312" w:cs="Arial"/>
          <w:snapToGrid w:val="0"/>
          <w:color w:val="000000"/>
          <w:kern w:val="0"/>
          <w:sz w:val="32"/>
          <w:szCs w:val="21"/>
          <w:lang w:val="en-US" w:eastAsia="en-US" w:bidi="ar-SA"/>
        </w:rPr>
        <w:t>报告</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影响的环境敏感点的分布示意图。</w:t>
      </w:r>
    </w:p>
    <w:p w14:paraId="0E9D8009">
      <w:pPr>
        <w:keepNext/>
        <w:keepLines w:val="0"/>
        <w:pageBreakBefore w:val="0"/>
        <w:widowControl/>
        <w:kinsoku/>
        <w:wordWrap/>
        <w:overflowPunct/>
        <w:topLinePunct w:val="0"/>
        <w:autoSpaceDE w:val="0"/>
        <w:autoSpaceDN w:val="0"/>
        <w:bidi w:val="0"/>
        <w:adjustRightInd w:val="0"/>
        <w:snapToGrid w:val="0"/>
        <w:spacing w:before="100" w:line="327" w:lineRule="auto"/>
        <w:ind w:left="8" w:right="59" w:firstLine="643" w:firstLineChars="200"/>
        <w:jc w:val="both"/>
        <w:textAlignment w:val="baseline"/>
        <w:rPr>
          <w:rFonts w:ascii="仿宋_GB2312" w:hAnsi="仿宋_GB2312"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续报：</w:t>
      </w:r>
      <w:r>
        <w:rPr>
          <w:rFonts w:ascii="仿宋_GB2312" w:hAnsi="仿宋_GB2312" w:eastAsia="仿宋_GB2312" w:cs="Arial"/>
          <w:snapToGrid w:val="0"/>
          <w:color w:val="000000"/>
          <w:kern w:val="0"/>
          <w:sz w:val="32"/>
          <w:szCs w:val="21"/>
          <w:lang w:val="en-US" w:eastAsia="en-US" w:bidi="ar-SA"/>
        </w:rPr>
        <w:t>在初报基础上，报告有关处置进展情况。主要内容包括：事故原因、过程、进展情况（人员、环境受影响最新情况，事件重大变化情况，采取应对措施的效果）、监测情况（取样监测的具体时间、监测结果超标情况）以及下一步采取的应急措施等情况。</w:t>
      </w:r>
    </w:p>
    <w:p w14:paraId="65B21AC1">
      <w:pPr>
        <w:keepNext/>
        <w:keepLines w:val="0"/>
        <w:pageBreakBefore w:val="0"/>
        <w:widowControl/>
        <w:kinsoku/>
        <w:wordWrap/>
        <w:overflowPunct/>
        <w:topLinePunct w:val="0"/>
        <w:autoSpaceDE w:val="0"/>
        <w:autoSpaceDN w:val="0"/>
        <w:bidi w:val="0"/>
        <w:adjustRightInd w:val="0"/>
        <w:snapToGrid w:val="0"/>
        <w:spacing w:before="100" w:line="327" w:lineRule="auto"/>
        <w:ind w:left="8" w:right="59" w:firstLine="643" w:firstLineChars="200"/>
        <w:jc w:val="both"/>
        <w:textAlignment w:val="baseline"/>
        <w:rPr>
          <w:rFonts w:ascii="仿宋_GB2312" w:hAnsi="仿宋_GB2312" w:eastAsia="仿宋_GB2312" w:cs="Arial"/>
          <w:snapToGrid w:val="0"/>
          <w:color w:val="000000"/>
          <w:kern w:val="0"/>
          <w:sz w:val="32"/>
          <w:szCs w:val="21"/>
          <w:lang w:val="en-US" w:eastAsia="en-US" w:bidi="ar-SA"/>
        </w:rPr>
      </w:pPr>
      <w:r>
        <w:rPr>
          <w:rStyle w:val="16"/>
          <w:rFonts w:ascii="仿宋_GB2312" w:hAnsi="仿宋_GB2312" w:eastAsia="仿宋_GB2312" w:cs="Arial"/>
          <w:snapToGrid w:val="0"/>
          <w:color w:val="000000"/>
          <w:kern w:val="0"/>
          <w:sz w:val="32"/>
          <w:lang w:val="en-US" w:eastAsia="en-US" w:bidi="ar-SA"/>
        </w:rPr>
        <w:t>处理结果报告：</w:t>
      </w:r>
      <w:r>
        <w:rPr>
          <w:rFonts w:ascii="仿宋_GB2312" w:hAnsi="仿宋_GB2312" w:eastAsia="仿宋_GB2312" w:cs="Arial"/>
          <w:snapToGrid w:val="0"/>
          <w:color w:val="000000"/>
          <w:kern w:val="0"/>
          <w:sz w:val="32"/>
          <w:szCs w:val="21"/>
          <w:lang w:val="en-US" w:eastAsia="en-US" w:bidi="ar-SA"/>
        </w:rPr>
        <w:t>在初报和续报基础上，报告处理</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的措施、过程和结果，</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潜在或者间接危害及损失、社会影响、处理后的遗留问题、责任追究等详细情况。</w:t>
      </w:r>
    </w:p>
    <w:p w14:paraId="29AA64FD">
      <w:pPr>
        <w:keepNext/>
        <w:keepLines w:val="0"/>
        <w:pageBreakBefore w:val="0"/>
        <w:widowControl/>
        <w:kinsoku/>
        <w:wordWrap/>
        <w:overflowPunct/>
        <w:topLinePunct w:val="0"/>
        <w:autoSpaceDE w:val="0"/>
        <w:autoSpaceDN w:val="0"/>
        <w:bidi w:val="0"/>
        <w:adjustRightInd w:val="0"/>
        <w:snapToGrid w:val="0"/>
        <w:spacing w:before="100" w:line="327" w:lineRule="auto"/>
        <w:ind w:left="8" w:right="59" w:firstLine="640" w:firstLineChars="200"/>
        <w:jc w:val="both"/>
        <w:textAlignment w:val="baseline"/>
        <w:rPr>
          <w:rFonts w:ascii="仿宋_GB2312" w:hAnsi="仿宋_GB2312" w:eastAsia="仿宋_GB2312" w:cs="Arial"/>
          <w:snapToGrid w:val="0"/>
          <w:color w:val="000000"/>
          <w:kern w:val="0"/>
          <w:sz w:val="32"/>
          <w:szCs w:val="21"/>
          <w:lang w:val="en-US" w:eastAsia="en-US" w:bidi="ar-SA"/>
        </w:rPr>
      </w:pP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信息应当采用传真、网络、邮寄和面呈等方式书面报告；情况紧急时，初报可通过电话报告，但应当</w:t>
      </w:r>
      <w:r>
        <w:rPr>
          <w:rFonts w:hint="eastAsia" w:ascii="仿宋_GB2312" w:hAnsi="仿宋_GB2312" w:eastAsia="仿宋_GB2312" w:cs="Arial"/>
          <w:snapToGrid w:val="0"/>
          <w:color w:val="000000"/>
          <w:kern w:val="0"/>
          <w:sz w:val="32"/>
          <w:szCs w:val="21"/>
          <w:lang w:val="en-US" w:eastAsia="en-US" w:bidi="ar-SA"/>
        </w:rPr>
        <w:t>及时</w:t>
      </w:r>
      <w:r>
        <w:rPr>
          <w:rFonts w:ascii="仿宋_GB2312" w:hAnsi="仿宋_GB2312" w:eastAsia="仿宋_GB2312" w:cs="Arial"/>
          <w:snapToGrid w:val="0"/>
          <w:color w:val="000000"/>
          <w:kern w:val="0"/>
          <w:sz w:val="32"/>
          <w:szCs w:val="21"/>
          <w:lang w:val="en-US" w:eastAsia="en-US" w:bidi="ar-SA"/>
        </w:rPr>
        <w:t>补充书面报告。书面报告中应当载明</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报告单位、报告签发人、联系人及联系方式等内容，并尽可能提供地图、图片以及相关多媒体资料。报告涉及国家秘密的</w:t>
      </w:r>
      <w:r>
        <w:rPr>
          <w:rFonts w:hint="eastAsia" w:ascii="仿宋_GB2312" w:hAnsi="仿宋_GB2312" w:eastAsia="仿宋_GB2312" w:cs="Arial"/>
          <w:snapToGrid w:val="0"/>
          <w:color w:val="000000"/>
          <w:kern w:val="0"/>
          <w:sz w:val="32"/>
          <w:szCs w:val="21"/>
          <w:lang w:val="en-US" w:eastAsia="zh-CN" w:bidi="ar-SA"/>
        </w:rPr>
        <w:t>突发生态环境事件</w:t>
      </w:r>
      <w:r>
        <w:rPr>
          <w:rFonts w:ascii="仿宋_GB2312" w:hAnsi="仿宋_GB2312" w:eastAsia="仿宋_GB2312" w:cs="Arial"/>
          <w:snapToGrid w:val="0"/>
          <w:color w:val="000000"/>
          <w:kern w:val="0"/>
          <w:sz w:val="32"/>
          <w:szCs w:val="21"/>
          <w:lang w:val="en-US" w:eastAsia="en-US" w:bidi="ar-SA"/>
        </w:rPr>
        <w:t>信息，应当遵守国家有关保密规定。报告应采用适当方式，避免在群众中造成不利影响。</w:t>
      </w:r>
    </w:p>
    <w:p w14:paraId="54BAAC1E">
      <w:pPr>
        <w:pStyle w:val="4"/>
        <w:keepNext/>
        <w:keepLines w:val="0"/>
        <w:pageBreakBefore w:val="0"/>
        <w:widowControl/>
        <w:kinsoku/>
        <w:wordWrap/>
        <w:overflowPunct/>
        <w:topLinePunct w:val="0"/>
        <w:autoSpaceDE w:val="0"/>
        <w:autoSpaceDN w:val="0"/>
        <w:bidi w:val="0"/>
        <w:adjustRightInd w:val="0"/>
        <w:snapToGrid w:val="0"/>
        <w:jc w:val="both"/>
        <w:textAlignment w:val="baseline"/>
      </w:pPr>
      <w:r>
        <w:t>4.应急响应</w:t>
      </w:r>
    </w:p>
    <w:p w14:paraId="11837457">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4.1先期处置</w:t>
      </w:r>
    </w:p>
    <w:p w14:paraId="02EE47D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sz w:val="32"/>
          <w:lang w:eastAsia="zh-CN"/>
        </w:rPr>
      </w:pPr>
      <w:r>
        <w:rPr>
          <w:rFonts w:hint="eastAsia" w:ascii="仿宋_GB2312" w:hAnsi="仿宋_GB2312" w:eastAsia="仿宋_GB2312"/>
          <w:sz w:val="32"/>
          <w:lang w:eastAsia="zh-CN"/>
        </w:rPr>
        <w:t>突发生态环境事件</w:t>
      </w:r>
      <w:r>
        <w:rPr>
          <w:rFonts w:ascii="仿宋_GB2312" w:hAnsi="仿宋_GB2312" w:eastAsia="仿宋_GB2312"/>
          <w:sz w:val="32"/>
        </w:rPr>
        <w:t>发生后，事发单位应当立即启动本单位相关应急预案，指挥本单位应急救援队伍和工作人员营救受害人员，做好现场人员疏散和公共秩序维护；通报可能受到污染危害的单位和居民，按规定向辖区政府和有关部门报告；控制危险源，采取污染防治措施，防止发生次生、衍生灾害和危害扩大，控制污染物进入环境途径，尽量降低对周边环境的影响</w:t>
      </w:r>
      <w:r>
        <w:rPr>
          <w:rFonts w:hint="eastAsia" w:ascii="仿宋_GB2312" w:hAnsi="仿宋_GB2312" w:eastAsia="仿宋_GB2312"/>
          <w:sz w:val="32"/>
          <w:lang w:eastAsia="zh-CN"/>
        </w:rPr>
        <w:t>。</w:t>
      </w:r>
    </w:p>
    <w:p w14:paraId="0ADF226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区政府接到信息报告后，要立即派出有关部门和应急救援队伍赶赴现场，迅速开展处置工作，控制或切断污染源，全力控制事件态势，避免污染物扩散，严防发生二次污染和次生、衍生灾害。同时，组织、动员和帮助群众开展安全防护工作。</w:t>
      </w:r>
    </w:p>
    <w:p w14:paraId="6EC9DDE0">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4.2应急响应分级</w:t>
      </w:r>
    </w:p>
    <w:p w14:paraId="7FEC43B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w:t>
      </w:r>
      <w:r>
        <w:rPr>
          <w:rFonts w:hint="eastAsia" w:ascii="仿宋_GB2312" w:hAnsi="仿宋_GB2312" w:eastAsia="仿宋_GB2312"/>
          <w:sz w:val="32"/>
          <w:lang w:eastAsia="zh-CN"/>
        </w:rPr>
        <w:t>突发生态环境事件</w:t>
      </w:r>
      <w:r>
        <w:rPr>
          <w:rFonts w:ascii="仿宋_GB2312" w:hAnsi="仿宋_GB2312" w:eastAsia="仿宋_GB2312"/>
          <w:sz w:val="32"/>
        </w:rPr>
        <w:t>的严重程度和发展态势，将</w:t>
      </w:r>
      <w:r>
        <w:rPr>
          <w:rFonts w:hint="eastAsia" w:ascii="仿宋_GB2312" w:hAnsi="仿宋_GB2312" w:eastAsia="仿宋_GB2312"/>
          <w:sz w:val="32"/>
          <w:lang w:eastAsia="zh-CN"/>
        </w:rPr>
        <w:t>突发生态环境事件</w:t>
      </w:r>
      <w:r>
        <w:rPr>
          <w:rFonts w:ascii="仿宋_GB2312" w:hAnsi="仿宋_GB2312" w:eastAsia="仿宋_GB2312"/>
          <w:sz w:val="32"/>
        </w:rPr>
        <w:t>的应急响应设定为Ⅰ级、Ⅱ级、Ⅲ级、Ⅳ级四个等级。</w:t>
      </w:r>
    </w:p>
    <w:p w14:paraId="52BA7E0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应急响应启动后，可视事件损失情况及其发展趋势调整响应级别，当</w:t>
      </w:r>
      <w:r>
        <w:rPr>
          <w:rFonts w:hint="eastAsia" w:ascii="仿宋_GB2312" w:hAnsi="仿宋_GB2312" w:eastAsia="仿宋_GB2312"/>
          <w:sz w:val="32"/>
          <w:lang w:eastAsia="zh-CN"/>
        </w:rPr>
        <w:t>突发生态环境事件</w:t>
      </w:r>
      <w:r>
        <w:rPr>
          <w:rFonts w:ascii="仿宋_GB2312" w:hAnsi="仿宋_GB2312" w:eastAsia="仿宋_GB2312"/>
          <w:sz w:val="32"/>
        </w:rPr>
        <w:t>影响和危害不断加重，并有蔓延扩大的趋势，情况复杂难以控制时，</w:t>
      </w:r>
      <w:r>
        <w:rPr>
          <w:rFonts w:hint="eastAsia" w:ascii="仿宋_GB2312" w:hAnsi="仿宋_GB2312" w:eastAsia="仿宋_GB2312"/>
          <w:sz w:val="32"/>
          <w:lang w:eastAsia="zh-CN"/>
        </w:rPr>
        <w:t>指挥部</w:t>
      </w:r>
      <w:r>
        <w:rPr>
          <w:rFonts w:ascii="仿宋_GB2312" w:hAnsi="仿宋_GB2312" w:eastAsia="仿宋_GB2312"/>
          <w:sz w:val="32"/>
        </w:rPr>
        <w:t>应及时向市政府报告提高预警和响应级别；当事件危害已消除，事态已经得到全面控制，并不会进一步扩散时，</w:t>
      </w:r>
      <w:r>
        <w:rPr>
          <w:rFonts w:hint="eastAsia" w:ascii="仿宋_GB2312" w:hAnsi="仿宋_GB2312" w:eastAsia="仿宋_GB2312"/>
          <w:sz w:val="32"/>
          <w:lang w:eastAsia="zh-CN"/>
        </w:rPr>
        <w:t>指挥部</w:t>
      </w:r>
      <w:r>
        <w:rPr>
          <w:rFonts w:ascii="仿宋_GB2312" w:hAnsi="仿宋_GB2312" w:eastAsia="仿宋_GB2312"/>
          <w:sz w:val="32"/>
        </w:rPr>
        <w:t>相应降低预警和响应级别或终止预警、应急响应，避免响应不足或响应过度。</w:t>
      </w:r>
    </w:p>
    <w:p w14:paraId="315E8525">
      <w:pPr>
        <w:pStyle w:val="5"/>
        <w:keepNext/>
        <w:keepLines w:val="0"/>
        <w:pageBreakBefore w:val="0"/>
        <w:widowControl/>
        <w:kinsoku/>
        <w:wordWrap/>
        <w:overflowPunct/>
        <w:topLinePunct w:val="0"/>
        <w:autoSpaceDE w:val="0"/>
        <w:autoSpaceDN w:val="0"/>
        <w:bidi w:val="0"/>
        <w:adjustRightInd w:val="0"/>
        <w:snapToGrid w:val="0"/>
        <w:jc w:val="both"/>
        <w:textAlignment w:val="baseline"/>
      </w:pPr>
      <w:r>
        <w:t>Ⅰ级、Ⅱ级、Ⅲ级响应：</w:t>
      </w:r>
    </w:p>
    <w:p w14:paraId="3BF8D0A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发生特别重大、重大、较大</w:t>
      </w:r>
      <w:r>
        <w:rPr>
          <w:rFonts w:hint="eastAsia" w:ascii="仿宋_GB2312" w:hAnsi="仿宋_GB2312" w:eastAsia="仿宋_GB2312"/>
          <w:sz w:val="32"/>
          <w:lang w:eastAsia="zh-CN"/>
        </w:rPr>
        <w:t>突发生态环境事件</w:t>
      </w:r>
      <w:r>
        <w:rPr>
          <w:rFonts w:ascii="仿宋_GB2312" w:hAnsi="仿宋_GB2312" w:eastAsia="仿宋_GB2312"/>
          <w:sz w:val="32"/>
        </w:rPr>
        <w:t>，</w:t>
      </w:r>
      <w:r>
        <w:rPr>
          <w:rFonts w:hint="eastAsia" w:ascii="仿宋_GB2312" w:hAnsi="仿宋_GB2312" w:eastAsia="仿宋_GB2312"/>
          <w:sz w:val="32"/>
          <w:lang w:eastAsia="zh-CN"/>
        </w:rPr>
        <w:t>指挥部</w:t>
      </w:r>
      <w:r>
        <w:rPr>
          <w:rFonts w:ascii="仿宋_GB2312" w:hAnsi="仿宋_GB2312" w:eastAsia="仿宋_GB2312"/>
          <w:sz w:val="32"/>
        </w:rPr>
        <w:t>在组织开展先期处置的同时，迅速报告市政府和市应急指挥部。</w:t>
      </w:r>
      <w:r>
        <w:rPr>
          <w:rFonts w:hint="eastAsia" w:ascii="仿宋_GB2312" w:hAnsi="仿宋_GB2312" w:eastAsia="仿宋_GB2312"/>
          <w:sz w:val="32"/>
          <w:lang w:eastAsia="zh-CN"/>
        </w:rPr>
        <w:t>指挥部</w:t>
      </w:r>
      <w:r>
        <w:rPr>
          <w:rFonts w:ascii="仿宋_GB2312" w:hAnsi="仿宋_GB2312" w:eastAsia="仿宋_GB2312"/>
          <w:sz w:val="32"/>
        </w:rPr>
        <w:t>总指挥率相应应急工作组赶赴现场，在上级应急指挥机构统一领导和指挥下，做好事件应急处理工作。</w:t>
      </w:r>
    </w:p>
    <w:p w14:paraId="70538980">
      <w:pPr>
        <w:pStyle w:val="5"/>
        <w:keepNext/>
        <w:keepLines w:val="0"/>
        <w:pageBreakBefore w:val="0"/>
        <w:widowControl/>
        <w:kinsoku/>
        <w:wordWrap/>
        <w:overflowPunct/>
        <w:topLinePunct w:val="0"/>
        <w:autoSpaceDE w:val="0"/>
        <w:autoSpaceDN w:val="0"/>
        <w:bidi w:val="0"/>
        <w:adjustRightInd w:val="0"/>
        <w:snapToGrid w:val="0"/>
        <w:jc w:val="both"/>
        <w:textAlignment w:val="baseline"/>
      </w:pPr>
      <w:r>
        <w:t>Ⅳ级响应：</w:t>
      </w:r>
    </w:p>
    <w:p w14:paraId="4078C6D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初判发生一般</w:t>
      </w:r>
      <w:r>
        <w:rPr>
          <w:rFonts w:hint="eastAsia" w:ascii="仿宋_GB2312" w:hAnsi="仿宋_GB2312" w:eastAsia="仿宋_GB2312"/>
          <w:sz w:val="32"/>
          <w:lang w:eastAsia="zh-CN"/>
        </w:rPr>
        <w:t>突发生态环境事件</w:t>
      </w:r>
      <w:r>
        <w:rPr>
          <w:rFonts w:ascii="仿宋_GB2312" w:hAnsi="仿宋_GB2312" w:eastAsia="仿宋_GB2312"/>
          <w:sz w:val="32"/>
        </w:rPr>
        <w:t>，根据</w:t>
      </w:r>
      <w:r>
        <w:rPr>
          <w:rFonts w:hint="eastAsia" w:ascii="仿宋_GB2312" w:hAnsi="仿宋_GB2312" w:eastAsia="仿宋_GB2312"/>
          <w:sz w:val="32"/>
          <w:lang w:eastAsia="zh-CN"/>
        </w:rPr>
        <w:t>指挥部</w:t>
      </w:r>
      <w:r>
        <w:rPr>
          <w:rFonts w:ascii="仿宋_GB2312" w:hAnsi="仿宋_GB2312" w:eastAsia="仿宋_GB2312"/>
          <w:sz w:val="32"/>
        </w:rPr>
        <w:t>办公室建议，由区政府决定启动Ⅳ级应急响应，并立即向市政府报告事件信息，按照应急响应程序，结合本地实际，立即采取应急响应行动。</w:t>
      </w:r>
    </w:p>
    <w:p w14:paraId="62ADB77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（1）组织</w:t>
      </w:r>
      <w:r>
        <w:rPr>
          <w:rFonts w:hint="eastAsia" w:ascii="仿宋_GB2312" w:hAnsi="仿宋_GB2312" w:eastAsia="仿宋_GB2312"/>
          <w:sz w:val="32"/>
          <w:lang w:eastAsia="zh-CN"/>
        </w:rPr>
        <w:t>指挥部</w:t>
      </w:r>
      <w:r>
        <w:rPr>
          <w:rFonts w:ascii="仿宋_GB2312" w:hAnsi="仿宋_GB2312" w:eastAsia="仿宋_GB2312"/>
          <w:sz w:val="32"/>
        </w:rPr>
        <w:t>成员单位、专家组进行会商，研究分析事态，部署应急处置工作；</w:t>
      </w:r>
    </w:p>
    <w:p w14:paraId="2D62A87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（2）区政府相关领导赴事发现场指导督促事发地乡镇、街道开展应急处置、应急监测、原因调查等工作；</w:t>
      </w:r>
    </w:p>
    <w:p w14:paraId="56A50EF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（3）根据需要派相关工作组赴事故现场协调开展应对工作；立即组织相关部门应急队伍赶赴事发地实施救援和处置，必要时调集事发地周边的应急队伍实施增援；</w:t>
      </w:r>
    </w:p>
    <w:p w14:paraId="30934C6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（4）加强与事发地乡镇、街道、现场应急指挥部和有关应急专业指挥机构的通信联系，随时掌握应急工作进展情况和事态发展情况；</w:t>
      </w:r>
    </w:p>
    <w:p w14:paraId="7C7B3A5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（5）组织协调相关应急队伍、物资、装备等，为应急处置提供支援和技术支持；</w:t>
      </w:r>
    </w:p>
    <w:p w14:paraId="2D07E95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（6）根据需要报请区政府请求市政府和有关单位提供必要的事项支持；</w:t>
      </w:r>
    </w:p>
    <w:p w14:paraId="13A08F8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（7）视情向相关地区通报情况；</w:t>
      </w:r>
    </w:p>
    <w:p w14:paraId="3C3E420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（8）组织开展事件原因调查及污染损害评估工作；</w:t>
      </w:r>
    </w:p>
    <w:p w14:paraId="1FC856A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（9）统一组织信息发布和舆论引导；</w:t>
      </w:r>
    </w:p>
    <w:p w14:paraId="1199ABF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（10）及时向市政府及市生态环境局报告事件基本情况、事态进展和现场救援情况。</w:t>
      </w:r>
    </w:p>
    <w:p w14:paraId="3E606343">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4.3应急响应措施</w:t>
      </w:r>
    </w:p>
    <w:p w14:paraId="736143B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发生后，区政府及有关部门和单位根据工作需要，组织采取以下措施。</w:t>
      </w:r>
    </w:p>
    <w:p w14:paraId="69E2FB3C">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（1）现场污染处置</w:t>
      </w:r>
    </w:p>
    <w:p w14:paraId="0F62098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涉事企事业单位或其他生产经营者要立即采取关闭、停产、封堵、围挡、喷淋、转移等措施，切断和控制污染源，防止污染蔓延扩散。做好有毒有害物质和消防废水、废液等收集、清理和安全处置工作。当涉事企事业单位或其他生产经营者不明时，由市生态环境局甘州分局组织对污染源开展调查，查明涉事单位，确定污染物种类和污染范围，切断污染源。</w:t>
      </w:r>
    </w:p>
    <w:p w14:paraId="00A2639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现场应急指挥部应组织制定综合治污方案，采用监测和模拟等手段追踪污染气体扩散途径和范围；采取拦截、导流、疏浚、防渗漏等形式防止水体污染扩大；采取隔离、吸附、打捞、氧化还原、中和、沉淀、消毒、去污洗消、临时收贮、微生物消解、调水稀释、转移异地处置、临时改造污染处置工艺或临时建设污染处置工程等方法处置污染物。必要时，要求其他排污单位停产、限产、限排，减轻环境污染负荷。</w:t>
      </w:r>
    </w:p>
    <w:p w14:paraId="0D0A389C">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（2）转移安置人员</w:t>
      </w:r>
    </w:p>
    <w:p w14:paraId="46AC226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w:t>
      </w:r>
      <w:r>
        <w:rPr>
          <w:rFonts w:hint="eastAsia" w:ascii="仿宋_GB2312" w:hAnsi="仿宋_GB2312" w:eastAsia="仿宋_GB2312"/>
          <w:sz w:val="32"/>
          <w:lang w:eastAsia="zh-CN"/>
        </w:rPr>
        <w:t>突发生态环境事件</w:t>
      </w:r>
      <w:r>
        <w:rPr>
          <w:rFonts w:ascii="仿宋_GB2312" w:hAnsi="仿宋_GB2312" w:eastAsia="仿宋_GB2312"/>
          <w:sz w:val="32"/>
        </w:rPr>
        <w:t>影响及事发地气象、地理环境、人员密集度等，建立现场警戒区、交通管制区和重点防护区，确定受威胁人员疏散方式和途径，有组织、有秩序地疏散转移受威胁人员和可能受影响区域居民，确保群众生命安全。妥善做好转移人员安置工作，确保有饭吃、有水喝、有衣穿、有住处和必要医疗条件。</w:t>
      </w:r>
    </w:p>
    <w:p w14:paraId="1A761BAB">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（3）医疗救援</w:t>
      </w:r>
    </w:p>
    <w:p w14:paraId="36722A0F">
      <w:pPr>
        <w:keepNext/>
        <w:keepLines w:val="0"/>
        <w:pageBreakBefore w:val="0"/>
        <w:widowControl/>
        <w:kinsoku/>
        <w:wordWrap/>
        <w:overflowPunct/>
        <w:topLinePunct w:val="0"/>
        <w:autoSpaceDE w:val="0"/>
        <w:autoSpaceDN w:val="0"/>
        <w:bidi w:val="0"/>
        <w:adjustRightInd w:val="0"/>
        <w:snapToGrid w:val="0"/>
        <w:spacing w:line="560" w:lineRule="exact"/>
        <w:ind w:firstLine="660" w:firstLineChars="200"/>
        <w:jc w:val="both"/>
        <w:textAlignment w:val="baseline"/>
        <w:rPr>
          <w:rFonts w:ascii="仿宋_GB2312" w:hAnsi="仿宋_GB2312" w:eastAsia="仿宋_GB2312"/>
          <w:sz w:val="32"/>
        </w:rPr>
      </w:pPr>
      <w:r>
        <w:rPr>
          <w:rFonts w:ascii="仿宋_GB2312" w:hAnsi="仿宋_GB2312" w:eastAsia="仿宋_GB2312"/>
          <w:spacing w:val="5"/>
          <w:sz w:val="32"/>
        </w:rPr>
        <w:t>迅速组织当地医疗资源和力量，对伤病员进行</w:t>
      </w:r>
      <w:r>
        <w:rPr>
          <w:rFonts w:ascii="仿宋_GB2312" w:hAnsi="仿宋_GB2312" w:eastAsia="仿宋_GB2312"/>
          <w:spacing w:val="4"/>
          <w:sz w:val="32"/>
        </w:rPr>
        <w:t>诊断治疗，根</w:t>
      </w:r>
      <w:r>
        <w:rPr>
          <w:rFonts w:ascii="仿宋_GB2312" w:hAnsi="仿宋_GB2312" w:eastAsia="仿宋_GB2312"/>
          <w:spacing w:val="5"/>
          <w:sz w:val="32"/>
        </w:rPr>
        <w:t>据需要及时、安全地将重症伤病员转运到有条件的医疗机构进行救治。指导和协助开展受污染人员的去污洗消工作，提出保护公众健康的措施建议。视情增派医疗卫生专家和卫生应急队伍，调</w:t>
      </w:r>
      <w:r>
        <w:rPr>
          <w:rFonts w:ascii="仿宋_GB2312" w:hAnsi="仿宋_GB2312" w:eastAsia="仿宋_GB2312"/>
          <w:spacing w:val="-13"/>
          <w:sz w:val="32"/>
        </w:rPr>
        <w:t>配急需医药物资，支持医学救援工作。做好受影响人员的心理援助。</w:t>
      </w:r>
    </w:p>
    <w:p w14:paraId="496E0610">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（4）环境应急监测</w:t>
      </w:r>
    </w:p>
    <w:p w14:paraId="1BE3E01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发生后，应急监测组应根据事件污染物种类、性质及当地气象、水文环境状况等，制定环境应急监测方案，布设相应数量监测点位，明确污染物扩散范围和浓度。事发初期，根据事发地监测能力和事件严重程度，以及污染物扩散情况和监测结果变化趋势，可对监测方案进行适时调整。</w:t>
      </w:r>
    </w:p>
    <w:p w14:paraId="616390D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监测方法应优先选用污染物现场快速检测法，当不具备快速监测条件、监测技术或需对污染程度、污染范围进行精确判断时，应尽快送至实验室进行分析检测。</w:t>
      </w:r>
    </w:p>
    <w:p w14:paraId="3A401B3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根据监测结果，通过讨论、专家咨询等方式，对</w:t>
      </w:r>
      <w:r>
        <w:rPr>
          <w:rFonts w:hint="eastAsia" w:ascii="仿宋_GB2312" w:hAnsi="仿宋_GB2312" w:eastAsia="仿宋_GB2312"/>
          <w:sz w:val="32"/>
          <w:lang w:eastAsia="zh-CN"/>
        </w:rPr>
        <w:t>突发生态环境事件</w:t>
      </w:r>
      <w:r>
        <w:rPr>
          <w:rFonts w:ascii="仿宋_GB2312" w:hAnsi="仿宋_GB2312" w:eastAsia="仿宋_GB2312"/>
          <w:sz w:val="32"/>
        </w:rPr>
        <w:t>信息进行动态分析、评估，及时预测事件发展情况和污染物浓度数据变化情况，提出相应应急处置方案和建议，供现场指挥部领导决策参考。预测对人群和环境的影响，为</w:t>
      </w:r>
      <w:r>
        <w:rPr>
          <w:rFonts w:hint="eastAsia" w:ascii="仿宋_GB2312" w:hAnsi="仿宋_GB2312" w:eastAsia="仿宋_GB2312"/>
          <w:sz w:val="32"/>
          <w:lang w:eastAsia="zh-CN"/>
        </w:rPr>
        <w:t>突发生态环境事件</w:t>
      </w:r>
      <w:r>
        <w:rPr>
          <w:rFonts w:ascii="仿宋_GB2312" w:hAnsi="仿宋_GB2312" w:eastAsia="仿宋_GB2312"/>
          <w:sz w:val="32"/>
        </w:rPr>
        <w:t>应急决策提供技术支撑。</w:t>
      </w:r>
    </w:p>
    <w:p w14:paraId="42D4501E">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（5）应急人员安全防护</w:t>
      </w:r>
    </w:p>
    <w:p w14:paraId="16A97C3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在应急处置工作中，现场应急人员应根据不同类型</w:t>
      </w:r>
      <w:r>
        <w:rPr>
          <w:rFonts w:hint="eastAsia" w:ascii="仿宋_GB2312" w:hAnsi="仿宋_GB2312" w:eastAsia="仿宋_GB2312"/>
          <w:sz w:val="32"/>
          <w:lang w:eastAsia="zh-CN"/>
        </w:rPr>
        <w:t>突发生态环境事件</w:t>
      </w:r>
      <w:r>
        <w:rPr>
          <w:rFonts w:ascii="仿宋_GB2312" w:hAnsi="仿宋_GB2312" w:eastAsia="仿宋_GB2312"/>
          <w:sz w:val="32"/>
        </w:rPr>
        <w:t>特点，采取安全保护措施，配备相应专业防护装备，如佩带防毒、防尘面具，或者采取呼吸道防护、隔绝服防护等措施，确保处置人员自身安全。易燃易爆危险化学品大量泄漏的污染事件，应使用防爆型救援器材和工具，应急救援人员不得穿化纤衣物和带钉的鞋，关闭手机。必要时，实施轮岗替代，保障人身安全。</w:t>
      </w:r>
    </w:p>
    <w:p w14:paraId="01A27351">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（6）市场监管和调控</w:t>
      </w:r>
    </w:p>
    <w:p w14:paraId="4610D48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应急保障组密切关注受事件影响区域市场供应情况及公众反应，加强对重要生活必需品等商品的市场监管和调控。禁止或限制受污染食品和饮用水生产、加工、流通和食用，防范因</w:t>
      </w:r>
      <w:r>
        <w:rPr>
          <w:rFonts w:hint="eastAsia" w:ascii="仿宋_GB2312" w:hAnsi="仿宋_GB2312" w:eastAsia="仿宋_GB2312"/>
          <w:sz w:val="32"/>
          <w:lang w:eastAsia="zh-CN"/>
        </w:rPr>
        <w:t>突发生态环境事件</w:t>
      </w:r>
      <w:r>
        <w:rPr>
          <w:rFonts w:ascii="仿宋_GB2312" w:hAnsi="仿宋_GB2312" w:eastAsia="仿宋_GB2312"/>
          <w:sz w:val="32"/>
        </w:rPr>
        <w:t>造成集体中毒等。</w:t>
      </w:r>
    </w:p>
    <w:p w14:paraId="786099BB">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（7）信息发布和舆论引导</w:t>
      </w:r>
    </w:p>
    <w:p w14:paraId="3454141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信息发布应当及时、准确、客观、全面，对于负面信息予以积极回应和正面引导，防止各种谣言影响社会稳定。</w:t>
      </w:r>
    </w:p>
    <w:p w14:paraId="1B53B32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事件发生的第一时间要向社会发布简要信息，随后发布初步核实情况、政府应对措施和公众防范措施等，并根据事件处置情况做好后续发布工作。</w:t>
      </w:r>
    </w:p>
    <w:p w14:paraId="2D42C3E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Ⅳ级响应信息发布，由</w:t>
      </w:r>
      <w:r>
        <w:rPr>
          <w:rFonts w:hint="eastAsia" w:ascii="仿宋_GB2312" w:hAnsi="仿宋_GB2312" w:eastAsia="仿宋_GB2312"/>
          <w:sz w:val="32"/>
          <w:lang w:eastAsia="zh-CN"/>
        </w:rPr>
        <w:t>指挥部</w:t>
      </w:r>
      <w:r>
        <w:rPr>
          <w:rFonts w:ascii="仿宋_GB2312" w:hAnsi="仿宋_GB2312" w:eastAsia="仿宋_GB2312"/>
          <w:sz w:val="32"/>
        </w:rPr>
        <w:t>办公室起草信息发布内容，及时向区政府报告情况，以便及时发布准确、权威的信息，正确引导社会舆论。</w:t>
      </w:r>
    </w:p>
    <w:p w14:paraId="1ED13BB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Ⅲ级响应信息由市上相关部门发布。</w:t>
      </w:r>
    </w:p>
    <w:p w14:paraId="6559009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Ⅰ、Ⅱ级响应信息发布应分别报请国家、省有关部门依照有关规定执行。</w:t>
      </w:r>
    </w:p>
    <w:p w14:paraId="7598C41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信息发布内容包括：事件原因、污染程度、影响范围、应对措施、需要公众配合采取的措施、公众防范常识和事件调查处理进展情况等。</w:t>
      </w:r>
    </w:p>
    <w:p w14:paraId="1FC387EA">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en-US" w:bidi="ar-SA"/>
        </w:rPr>
        <w:t>（8）维护社会稳定</w:t>
      </w:r>
    </w:p>
    <w:p w14:paraId="578B82D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社会稳定组加强受影响区域社会治安管理，严厉打击借机传播谣言制造社会恐慌、哄抢救灾物资等违法犯罪行为；加强转移人员安置点、救灾物资存放点等重点地区治安管控；做好受影响人员与涉事单位及有关部门矛盾纠纷化解和法律服务工作，防止发生群体性事件，维护社会稳定。</w:t>
      </w:r>
    </w:p>
    <w:p w14:paraId="6CA9BE7C">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4.4响应终止</w:t>
      </w:r>
    </w:p>
    <w:p w14:paraId="207BCE5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符合下列条件之一，即满足应急响应终止条件：</w:t>
      </w:r>
    </w:p>
    <w:p w14:paraId="2A3806F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sz w:val="32"/>
          <w:lang w:eastAsia="zh-CN"/>
        </w:rPr>
      </w:pPr>
      <w:r>
        <w:rPr>
          <w:rFonts w:ascii="仿宋_GB2312" w:hAnsi="仿宋_GB2312" w:eastAsia="仿宋_GB2312"/>
          <w:sz w:val="32"/>
        </w:rPr>
        <w:t>（1）事件现场危险状态得到控制，事件发生条件已经消除</w:t>
      </w:r>
      <w:r>
        <w:rPr>
          <w:rFonts w:hint="eastAsia" w:ascii="仿宋_GB2312" w:hAnsi="仿宋_GB2312" w:eastAsia="仿宋_GB2312"/>
          <w:sz w:val="32"/>
          <w:lang w:eastAsia="zh-CN"/>
        </w:rPr>
        <w:t>；</w:t>
      </w:r>
    </w:p>
    <w:p w14:paraId="01CC644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（2）污染源的泄漏或释放已降至规定限值以内；</w:t>
      </w:r>
    </w:p>
    <w:p w14:paraId="6FB2962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（3）事件所造成的危害已经被彻底消除，无继发可能；</w:t>
      </w:r>
    </w:p>
    <w:p w14:paraId="67A9CD5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（4）事件现场的各种专业应急处置行动已无继续的必要；</w:t>
      </w:r>
    </w:p>
    <w:p w14:paraId="5945F6B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sz w:val="32"/>
          <w:lang w:eastAsia="zh-CN"/>
        </w:rPr>
      </w:pPr>
      <w:r>
        <w:rPr>
          <w:rFonts w:ascii="仿宋_GB2312" w:hAnsi="仿宋_GB2312" w:eastAsia="仿宋_GB2312"/>
          <w:sz w:val="32"/>
        </w:rPr>
        <w:t>（5）</w:t>
      </w:r>
      <w:r>
        <w:rPr>
          <w:rFonts w:hint="eastAsia" w:ascii="仿宋_GB2312" w:hAnsi="仿宋_GB2312" w:eastAsia="仿宋_GB2312"/>
          <w:sz w:val="32"/>
        </w:rPr>
        <w:t>环境监测数据连续</w:t>
      </w:r>
      <w:r>
        <w:rPr>
          <w:rFonts w:hint="eastAsia" w:ascii="仿宋_GB2312" w:hAnsi="仿宋_GB2312" w:eastAsia="仿宋_GB2312"/>
          <w:sz w:val="32"/>
          <w:lang w:val="en-US" w:eastAsia="zh-CN"/>
        </w:rPr>
        <w:t>3</w:t>
      </w:r>
      <w:r>
        <w:rPr>
          <w:rFonts w:hint="eastAsia" w:ascii="仿宋_GB2312" w:hAnsi="仿宋_GB2312" w:eastAsia="仿宋_GB2312"/>
          <w:sz w:val="32"/>
        </w:rPr>
        <w:t>次</w:t>
      </w:r>
      <w:r>
        <w:rPr>
          <w:rFonts w:hint="eastAsia" w:ascii="仿宋_GB2312" w:hAnsi="仿宋_GB2312" w:eastAsia="仿宋_GB2312"/>
          <w:sz w:val="32"/>
          <w:lang w:val="en-US" w:eastAsia="zh-CN"/>
        </w:rPr>
        <w:t>以上</w:t>
      </w:r>
      <w:r>
        <w:rPr>
          <w:rFonts w:hint="eastAsia" w:ascii="仿宋_GB2312" w:hAnsi="仿宋_GB2312" w:eastAsia="仿宋_GB2312"/>
          <w:sz w:val="32"/>
        </w:rPr>
        <w:t>稳定且达标或经专家评估组确认环境风险已达到可控范围内</w:t>
      </w:r>
      <w:r>
        <w:rPr>
          <w:rFonts w:hint="eastAsia" w:ascii="仿宋_GB2312" w:hAnsi="仿宋_GB2312" w:eastAsia="仿宋_GB2312"/>
          <w:sz w:val="32"/>
          <w:lang w:eastAsia="zh-CN"/>
        </w:rPr>
        <w:t>。</w:t>
      </w:r>
    </w:p>
    <w:p w14:paraId="2BC02109">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4.5应急响应结束的程序</w:t>
      </w:r>
    </w:p>
    <w:p w14:paraId="64E49AF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（1）现场指挥部确认终止时机，或事件责任单位提出。按照“谁启动，谁终止”原则，报请启动机构批准结束应急处置工作，并宣布终止应急状态。必要时，应及时通过新闻媒体向社会发布应急终止消息。</w:t>
      </w:r>
    </w:p>
    <w:p w14:paraId="7C5D25B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（2）现场指挥部向所属各专业应急救援队伍下达应急终止命令。</w:t>
      </w:r>
    </w:p>
    <w:p w14:paraId="09DE6D9D">
      <w:pPr>
        <w:pStyle w:val="5"/>
        <w:keepNext/>
        <w:keepLines w:val="0"/>
        <w:pageBreakBefore w:val="0"/>
        <w:widowControl/>
        <w:kinsoku/>
        <w:wordWrap/>
        <w:overflowPunct/>
        <w:topLinePunct w:val="0"/>
        <w:autoSpaceDE w:val="0"/>
        <w:autoSpaceDN w:val="0"/>
        <w:bidi w:val="0"/>
        <w:adjustRightInd w:val="0"/>
        <w:snapToGrid w:val="0"/>
        <w:jc w:val="both"/>
        <w:textAlignment w:val="baseline"/>
      </w:pPr>
      <w:r>
        <w:t>4.6应急响应终止后处置措施</w:t>
      </w:r>
    </w:p>
    <w:p w14:paraId="46A171E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（1）现场应急指挥部组织应急单位和人员有序撒离；</w:t>
      </w:r>
    </w:p>
    <w:p w14:paraId="5FE432E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（2）相关专业应急人员对本部门遭受污染的应急装备、器材实施消毒去污处理；</w:t>
      </w:r>
    </w:p>
    <w:p w14:paraId="1AF05F7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（3）应急状态终止后，</w:t>
      </w:r>
      <w:r>
        <w:rPr>
          <w:rFonts w:hint="eastAsia" w:ascii="仿宋_GB2312" w:hAnsi="仿宋_GB2312" w:eastAsia="仿宋_GB2312"/>
          <w:sz w:val="32"/>
          <w:lang w:eastAsia="zh-CN"/>
        </w:rPr>
        <w:t>指挥部</w:t>
      </w:r>
      <w:r>
        <w:rPr>
          <w:rFonts w:ascii="仿宋_GB2312" w:hAnsi="仿宋_GB2312" w:eastAsia="仿宋_GB2312"/>
          <w:sz w:val="32"/>
        </w:rPr>
        <w:t>办公室应继续组织环境监测和评价，直至其它补救措施无需继续进行为止。</w:t>
      </w:r>
    </w:p>
    <w:p w14:paraId="10D91ADA">
      <w:pPr>
        <w:pStyle w:val="4"/>
        <w:keepNext/>
        <w:keepLines w:val="0"/>
        <w:pageBreakBefore w:val="0"/>
        <w:widowControl/>
        <w:kinsoku/>
        <w:wordWrap/>
        <w:overflowPunct/>
        <w:topLinePunct w:val="0"/>
        <w:autoSpaceDE w:val="0"/>
        <w:autoSpaceDN w:val="0"/>
        <w:bidi w:val="0"/>
        <w:adjustRightInd w:val="0"/>
        <w:snapToGrid w:val="0"/>
        <w:jc w:val="both"/>
        <w:textAlignment w:val="baseline"/>
      </w:pPr>
      <w:r>
        <w:t>5.后期工作</w:t>
      </w:r>
    </w:p>
    <w:p w14:paraId="1FD6A6B0">
      <w:pPr>
        <w:pStyle w:val="5"/>
        <w:keepNext/>
        <w:keepLines w:val="0"/>
        <w:pageBreakBefore w:val="0"/>
        <w:widowControl/>
        <w:kinsoku/>
        <w:wordWrap/>
        <w:overflowPunct/>
        <w:topLinePunct w:val="0"/>
        <w:autoSpaceDE w:val="0"/>
        <w:autoSpaceDN w:val="0"/>
        <w:bidi w:val="0"/>
        <w:adjustRightInd w:val="0"/>
        <w:snapToGrid w:val="0"/>
        <w:jc w:val="both"/>
        <w:textAlignment w:val="baseline"/>
      </w:pPr>
      <w:r>
        <w:t>5.1后期防控</w:t>
      </w:r>
    </w:p>
    <w:p w14:paraId="254C011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应急响应终止后，区政府应组织应急监测队伍进行后期污染监测；组织专家制定后期污染治理方案，防止次生</w:t>
      </w:r>
      <w:r>
        <w:rPr>
          <w:rFonts w:hint="eastAsia" w:ascii="仿宋_GB2312" w:hAnsi="仿宋_GB2312" w:eastAsia="仿宋_GB2312"/>
          <w:sz w:val="32"/>
          <w:lang w:eastAsia="zh-CN"/>
        </w:rPr>
        <w:t>突发生态环境事件</w:t>
      </w:r>
      <w:r>
        <w:rPr>
          <w:rFonts w:ascii="仿宋_GB2312" w:hAnsi="仿宋_GB2312" w:eastAsia="仿宋_GB2312"/>
          <w:sz w:val="32"/>
        </w:rPr>
        <w:t>；组织相关部门妥善、合法处置事件处理过程中产生的二次污染物，事故处置过程产生的废水污染物经收集后应委托有处理能力的单位处理达标后排放，事故处置过程产生的固废污染物需妥善安全暂存，委托有能力处置单位妥善处置。若为危险废物，须交由有资质单位安全处置。</w:t>
      </w:r>
    </w:p>
    <w:p w14:paraId="6D2751C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涉事企事业单位或其他生产经营者应针对</w:t>
      </w:r>
      <w:r>
        <w:rPr>
          <w:rFonts w:hint="eastAsia" w:ascii="仿宋_GB2312" w:hAnsi="仿宋_GB2312" w:eastAsia="仿宋_GB2312"/>
          <w:sz w:val="32"/>
          <w:lang w:eastAsia="zh-CN"/>
        </w:rPr>
        <w:t>突发生态环境事件</w:t>
      </w:r>
      <w:r>
        <w:rPr>
          <w:rFonts w:ascii="仿宋_GB2312" w:hAnsi="仿宋_GB2312" w:eastAsia="仿宋_GB2312"/>
          <w:sz w:val="32"/>
        </w:rPr>
        <w:t>完善各项风险防范措施和应急防控体系，做好环境风险隐患排查，加强员工专业素质培训和人员风险防范意识教育，防止</w:t>
      </w:r>
      <w:r>
        <w:rPr>
          <w:rFonts w:hint="eastAsia" w:ascii="仿宋_GB2312" w:hAnsi="仿宋_GB2312" w:eastAsia="仿宋_GB2312"/>
          <w:sz w:val="32"/>
          <w:lang w:eastAsia="zh-CN"/>
        </w:rPr>
        <w:t>突发生态环境事件</w:t>
      </w:r>
      <w:r>
        <w:rPr>
          <w:rFonts w:ascii="仿宋_GB2312" w:hAnsi="仿宋_GB2312" w:eastAsia="仿宋_GB2312"/>
          <w:sz w:val="32"/>
        </w:rPr>
        <w:t>再次发生。</w:t>
      </w:r>
    </w:p>
    <w:p w14:paraId="33C160AA">
      <w:pPr>
        <w:pStyle w:val="5"/>
        <w:keepNext/>
        <w:keepLines w:val="0"/>
        <w:pageBreakBefore w:val="0"/>
        <w:widowControl/>
        <w:kinsoku/>
        <w:wordWrap/>
        <w:overflowPunct/>
        <w:topLinePunct w:val="0"/>
        <w:autoSpaceDE w:val="0"/>
        <w:autoSpaceDN w:val="0"/>
        <w:bidi w:val="0"/>
        <w:adjustRightInd w:val="0"/>
        <w:snapToGrid w:val="0"/>
        <w:jc w:val="both"/>
        <w:textAlignment w:val="baseline"/>
      </w:pPr>
      <w:r>
        <w:t>5.2损害评估</w:t>
      </w:r>
    </w:p>
    <w:p w14:paraId="117D582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应急响应终止后，要及时组织开展污染损害评估，并将评估结果向社会公布。评估结论作为事件调查处理、损害赔偿、环境修复和生态恢复重建的依据。</w:t>
      </w:r>
    </w:p>
    <w:p w14:paraId="609BBE3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损害评估工作按照</w:t>
      </w:r>
      <w:r>
        <w:rPr>
          <w:rFonts w:hint="eastAsia" w:ascii="仿宋_GB2312" w:hAnsi="仿宋_GB2312" w:eastAsia="仿宋_GB2312" w:cs="仿宋_GB2312"/>
          <w:snapToGrid/>
          <w:color w:val="auto"/>
          <w:kern w:val="2"/>
          <w:sz w:val="32"/>
          <w:szCs w:val="32"/>
          <w:lang w:val="en-US" w:eastAsia="zh-CN" w:bidi="ar-SA"/>
        </w:rPr>
        <w:t>《突发环境事件应急处置阶段直接经济损失评估工作程序规定》《突发环境事件应急处置阶段直接经济损失核定细则》</w:t>
      </w:r>
      <w:r>
        <w:rPr>
          <w:rFonts w:ascii="仿宋_GB2312" w:hAnsi="仿宋_GB2312" w:eastAsia="仿宋_GB2312"/>
          <w:sz w:val="32"/>
        </w:rPr>
        <w:t>相关规定进行。</w:t>
      </w:r>
    </w:p>
    <w:p w14:paraId="17FA3731">
      <w:pPr>
        <w:pStyle w:val="5"/>
        <w:keepNext/>
        <w:keepLines w:val="0"/>
        <w:pageBreakBefore w:val="0"/>
        <w:widowControl/>
        <w:kinsoku/>
        <w:wordWrap/>
        <w:overflowPunct/>
        <w:topLinePunct w:val="0"/>
        <w:autoSpaceDE w:val="0"/>
        <w:autoSpaceDN w:val="0"/>
        <w:bidi w:val="0"/>
        <w:adjustRightInd w:val="0"/>
        <w:snapToGrid w:val="0"/>
        <w:jc w:val="both"/>
        <w:textAlignment w:val="baseline"/>
      </w:pPr>
      <w:r>
        <w:t>5.3事件调查</w:t>
      </w:r>
    </w:p>
    <w:p w14:paraId="107D5E8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根据《</w:t>
      </w:r>
      <w:r>
        <w:rPr>
          <w:rFonts w:hint="eastAsia" w:ascii="仿宋_GB2312" w:hAnsi="仿宋_GB2312" w:eastAsia="仿宋_GB2312"/>
          <w:sz w:val="32"/>
          <w:lang w:eastAsia="zh-CN"/>
        </w:rPr>
        <w:t>突发环境事件</w:t>
      </w:r>
      <w:r>
        <w:rPr>
          <w:rFonts w:ascii="仿宋_GB2312" w:hAnsi="仿宋_GB2312" w:eastAsia="仿宋_GB2312"/>
          <w:sz w:val="32"/>
        </w:rPr>
        <w:t>调查处理办法》（环境保护部令第32号）相关要求，</w:t>
      </w:r>
      <w:r>
        <w:rPr>
          <w:rFonts w:hint="eastAsia" w:ascii="仿宋_GB2312" w:hAnsi="仿宋_GB2312" w:eastAsia="仿宋_GB2312"/>
          <w:sz w:val="32"/>
          <w:lang w:eastAsia="zh-CN"/>
        </w:rPr>
        <w:t>突发生态环境事件</w:t>
      </w:r>
      <w:r>
        <w:rPr>
          <w:rFonts w:ascii="仿宋_GB2312" w:hAnsi="仿宋_GB2312" w:eastAsia="仿宋_GB2312"/>
          <w:sz w:val="32"/>
        </w:rPr>
        <w:t>调查应当遵循实事求是、客观公正、权责一致原则，及时、准确查明事件原因，确认事件性质，认定事件责任，总结事件教训，提出防范和整改措施建议及处理意见。</w:t>
      </w:r>
    </w:p>
    <w:p w14:paraId="7EB161E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处置工作结束后，特别重大和重大突发环境事件由省政府或省政府授权委托有关部门成立事故调查组进行调查；较大</w:t>
      </w:r>
      <w:r>
        <w:rPr>
          <w:rFonts w:hint="eastAsia" w:ascii="仿宋_GB2312" w:hAnsi="仿宋_GB2312" w:eastAsia="仿宋_GB2312"/>
          <w:sz w:val="32"/>
          <w:lang w:eastAsia="zh-CN"/>
        </w:rPr>
        <w:t>突发生态环境事件</w:t>
      </w:r>
      <w:r>
        <w:rPr>
          <w:rFonts w:ascii="仿宋_GB2312" w:hAnsi="仿宋_GB2312" w:eastAsia="仿宋_GB2312"/>
          <w:sz w:val="32"/>
        </w:rPr>
        <w:t>由市政府或市政府授权委托有关部门成立事故调查组进行调查；一般</w:t>
      </w:r>
      <w:r>
        <w:rPr>
          <w:rFonts w:hint="eastAsia" w:ascii="仿宋_GB2312" w:hAnsi="仿宋_GB2312" w:eastAsia="仿宋_GB2312"/>
          <w:sz w:val="32"/>
          <w:lang w:eastAsia="zh-CN"/>
        </w:rPr>
        <w:t>突发生态环境事件</w:t>
      </w:r>
      <w:r>
        <w:rPr>
          <w:rFonts w:ascii="仿宋_GB2312" w:hAnsi="仿宋_GB2312" w:eastAsia="仿宋_GB2312"/>
          <w:sz w:val="32"/>
        </w:rPr>
        <w:t>由区政府或区政府授权委托有关部门成立事故调查组进行调查。</w:t>
      </w:r>
    </w:p>
    <w:p w14:paraId="7A11208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事件调查组由生态环境部门、公安部门、纪委监委机关及相关行业主管部门组成。事件调查组对事发原因、责任单位和责任人、环境污染范围和程度、环境恢复方案、造成的直接和间接经济损失、处理意见、环境损害鉴定评估等做出综合调查评估，提出整改防范措施和处理建议。由纪委监委机关牵头，查处事件涉及有关人员违法违纪行为；构成犯罪的，及时移送司法机关查处。</w:t>
      </w:r>
    </w:p>
    <w:p w14:paraId="5A6DD4A1">
      <w:pPr>
        <w:pStyle w:val="5"/>
        <w:keepNext/>
        <w:keepLines w:val="0"/>
        <w:pageBreakBefore w:val="0"/>
        <w:widowControl/>
        <w:kinsoku/>
        <w:wordWrap/>
        <w:overflowPunct/>
        <w:topLinePunct w:val="0"/>
        <w:autoSpaceDE w:val="0"/>
        <w:autoSpaceDN w:val="0"/>
        <w:bidi w:val="0"/>
        <w:adjustRightInd w:val="0"/>
        <w:snapToGrid w:val="0"/>
        <w:jc w:val="both"/>
        <w:textAlignment w:val="baseline"/>
      </w:pPr>
      <w:r>
        <w:t>5.4善后处置</w:t>
      </w:r>
    </w:p>
    <w:p w14:paraId="2038A09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区政府要及时组织制定补助、补偿、抚慰、抚恤、安置和环境恢复等善后工作方案并组织实施。保险机构要及时开展相关理赔工作。</w:t>
      </w:r>
    </w:p>
    <w:p w14:paraId="7F1EF2F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善后工作主要包括以下内容：</w:t>
      </w:r>
    </w:p>
    <w:p w14:paraId="4A095AC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（1）对本行政区域内发生的</w:t>
      </w:r>
      <w:r>
        <w:rPr>
          <w:rFonts w:hint="eastAsia" w:ascii="仿宋_GB2312" w:hAnsi="仿宋_GB2312" w:eastAsia="仿宋_GB2312"/>
          <w:sz w:val="32"/>
          <w:lang w:eastAsia="zh-CN"/>
        </w:rPr>
        <w:t>突发生态环境事件</w:t>
      </w:r>
      <w:r>
        <w:rPr>
          <w:rFonts w:ascii="仿宋_GB2312" w:hAnsi="仿宋_GB2312" w:eastAsia="仿宋_GB2312"/>
          <w:sz w:val="32"/>
        </w:rPr>
        <w:t>中致病、致残</w:t>
      </w:r>
      <w:r>
        <w:rPr>
          <w:rFonts w:hint="eastAsia" w:ascii="仿宋_GB2312" w:hAnsi="仿宋_GB2312" w:eastAsia="仿宋_GB2312"/>
          <w:sz w:val="32"/>
          <w:lang w:eastAsia="zh-CN"/>
        </w:rPr>
        <w:t>、</w:t>
      </w:r>
      <w:r>
        <w:rPr>
          <w:rFonts w:ascii="仿宋_GB2312" w:hAnsi="仿宋_GB2312" w:eastAsia="仿宋_GB2312"/>
          <w:sz w:val="32"/>
        </w:rPr>
        <w:t>死亡的人员，给予相应的补助和抚恤。</w:t>
      </w:r>
    </w:p>
    <w:p w14:paraId="45EC707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（2）对启用或征用的安置场所、应急物资的所有人给予适当补偿。</w:t>
      </w:r>
    </w:p>
    <w:p w14:paraId="632DD3B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（3）组织有关单位或专业机构进行</w:t>
      </w:r>
      <w:r>
        <w:rPr>
          <w:rFonts w:hint="eastAsia" w:ascii="仿宋_GB2312" w:hAnsi="仿宋_GB2312" w:eastAsia="仿宋_GB2312"/>
          <w:sz w:val="32"/>
          <w:lang w:eastAsia="zh-CN"/>
        </w:rPr>
        <w:t>突发生态环境事件</w:t>
      </w:r>
      <w:r>
        <w:rPr>
          <w:rFonts w:ascii="仿宋_GB2312" w:hAnsi="仿宋_GB2312" w:eastAsia="仿宋_GB2312"/>
          <w:sz w:val="32"/>
        </w:rPr>
        <w:t>现场清理工作，使事发现场恢复到相对稳定、安全的基本状态，防止发生次生事故。必要时由专业技术部门提供技术支持，对潜在隐患进行监测与评估，发现问题及时处理。</w:t>
      </w:r>
    </w:p>
    <w:p w14:paraId="35F68C7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采取有效措施，确保受灾群众正常生活。所需救济经费由区财政安排，可根据情况给予补助，必要时申请省、市财政补助。同时，积极鼓励和利用社会资源进行救济救助，提倡和鼓励企事业单位和个人捐助，扩大社会救助的比重。</w:t>
      </w:r>
    </w:p>
    <w:p w14:paraId="64DE4054">
      <w:pPr>
        <w:pStyle w:val="5"/>
        <w:keepNext/>
        <w:keepLines w:val="0"/>
        <w:pageBreakBefore w:val="0"/>
        <w:widowControl/>
        <w:kinsoku/>
        <w:wordWrap/>
        <w:overflowPunct/>
        <w:topLinePunct w:val="0"/>
        <w:autoSpaceDE w:val="0"/>
        <w:autoSpaceDN w:val="0"/>
        <w:bidi w:val="0"/>
        <w:adjustRightInd w:val="0"/>
        <w:snapToGrid w:val="0"/>
        <w:jc w:val="both"/>
        <w:textAlignment w:val="baseline"/>
      </w:pPr>
      <w:r>
        <w:t>5.5总结评估</w:t>
      </w:r>
    </w:p>
    <w:p w14:paraId="16E920E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应急处置工作结束后，</w:t>
      </w:r>
      <w:r>
        <w:rPr>
          <w:rFonts w:hint="eastAsia" w:ascii="仿宋_GB2312" w:hAnsi="仿宋_GB2312" w:eastAsia="仿宋_GB2312"/>
          <w:sz w:val="32"/>
          <w:lang w:eastAsia="zh-CN"/>
        </w:rPr>
        <w:t>指挥部</w:t>
      </w:r>
      <w:r>
        <w:rPr>
          <w:rFonts w:ascii="仿宋_GB2312" w:hAnsi="仿宋_GB2312" w:eastAsia="仿宋_GB2312"/>
          <w:sz w:val="32"/>
        </w:rPr>
        <w:t>指导有关部门及</w:t>
      </w:r>
      <w:r>
        <w:rPr>
          <w:rFonts w:hint="eastAsia" w:ascii="仿宋_GB2312" w:hAnsi="仿宋_GB2312" w:eastAsia="仿宋_GB2312"/>
          <w:sz w:val="32"/>
          <w:lang w:eastAsia="zh-CN"/>
        </w:rPr>
        <w:t>突发生态环境事件</w:t>
      </w:r>
      <w:r>
        <w:rPr>
          <w:rFonts w:ascii="仿宋_GB2312" w:hAnsi="仿宋_GB2312" w:eastAsia="仿宋_GB2312"/>
          <w:sz w:val="32"/>
        </w:rPr>
        <w:t>单位查找事件原因，防止类似问题重复出现。</w:t>
      </w:r>
    </w:p>
    <w:p w14:paraId="18E790E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一般</w:t>
      </w:r>
      <w:r>
        <w:rPr>
          <w:rFonts w:hint="eastAsia" w:ascii="仿宋_GB2312" w:hAnsi="仿宋_GB2312" w:eastAsia="仿宋_GB2312"/>
          <w:sz w:val="32"/>
          <w:lang w:eastAsia="zh-CN"/>
        </w:rPr>
        <w:t>突发生态环境事件</w:t>
      </w:r>
      <w:r>
        <w:rPr>
          <w:rFonts w:ascii="仿宋_GB2312" w:hAnsi="仿宋_GB2312" w:eastAsia="仿宋_GB2312"/>
          <w:sz w:val="32"/>
        </w:rPr>
        <w:t>，由</w:t>
      </w:r>
      <w:r>
        <w:rPr>
          <w:rFonts w:hint="eastAsia" w:ascii="仿宋_GB2312" w:hAnsi="仿宋_GB2312" w:eastAsia="仿宋_GB2312"/>
          <w:sz w:val="32"/>
          <w:lang w:eastAsia="zh-CN"/>
        </w:rPr>
        <w:t>指挥部</w:t>
      </w:r>
      <w:r>
        <w:rPr>
          <w:rFonts w:ascii="仿宋_GB2312" w:hAnsi="仿宋_GB2312" w:eastAsia="仿宋_GB2312"/>
          <w:sz w:val="32"/>
        </w:rPr>
        <w:t>办公室组织有关部门及专家对应急预案开展事件总结评估工作，负责编制</w:t>
      </w:r>
      <w:r>
        <w:rPr>
          <w:rFonts w:hint="eastAsia" w:ascii="仿宋_GB2312" w:hAnsi="仿宋_GB2312" w:eastAsia="仿宋_GB2312"/>
          <w:sz w:val="32"/>
          <w:lang w:eastAsia="zh-CN"/>
        </w:rPr>
        <w:t>突发生态环境事件</w:t>
      </w:r>
      <w:r>
        <w:rPr>
          <w:rFonts w:ascii="仿宋_GB2312" w:hAnsi="仿宋_GB2312" w:eastAsia="仿宋_GB2312"/>
          <w:sz w:val="32"/>
        </w:rPr>
        <w:t>总结报告，分析总结应急处置经验教训，提出改进应急处置工作的建议，完成应急处置总结报告，按规定时间内报告区政府，并抄送市生态环境局。</w:t>
      </w:r>
    </w:p>
    <w:p w14:paraId="7F83B27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较大及以上</w:t>
      </w:r>
      <w:r>
        <w:rPr>
          <w:rFonts w:hint="eastAsia" w:ascii="仿宋_GB2312" w:hAnsi="仿宋_GB2312" w:eastAsia="仿宋_GB2312"/>
          <w:sz w:val="32"/>
          <w:lang w:eastAsia="zh-CN"/>
        </w:rPr>
        <w:t>突发生态环境事件</w:t>
      </w:r>
      <w:r>
        <w:rPr>
          <w:rFonts w:ascii="仿宋_GB2312" w:hAnsi="仿宋_GB2312" w:eastAsia="仿宋_GB2312"/>
          <w:sz w:val="32"/>
        </w:rPr>
        <w:t>，由</w:t>
      </w:r>
      <w:r>
        <w:rPr>
          <w:rFonts w:hint="eastAsia" w:ascii="仿宋_GB2312" w:hAnsi="仿宋_GB2312" w:eastAsia="仿宋_GB2312"/>
          <w:sz w:val="32"/>
          <w:lang w:eastAsia="zh-CN"/>
        </w:rPr>
        <w:t>指挥部</w:t>
      </w:r>
      <w:r>
        <w:rPr>
          <w:rFonts w:ascii="仿宋_GB2312" w:hAnsi="仿宋_GB2312" w:eastAsia="仿宋_GB2312"/>
          <w:sz w:val="32"/>
        </w:rPr>
        <w:t>办公室配合国务院、省政府、市政府及有关部门开展事件总结评估工作。</w:t>
      </w:r>
    </w:p>
    <w:p w14:paraId="0691767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办公室根据总结情况及时修定甘州区</w:t>
      </w:r>
      <w:r>
        <w:rPr>
          <w:rFonts w:hint="eastAsia" w:ascii="仿宋_GB2312" w:hAnsi="仿宋_GB2312" w:eastAsia="仿宋_GB2312"/>
          <w:sz w:val="32"/>
          <w:lang w:eastAsia="zh-CN"/>
        </w:rPr>
        <w:t>突发生态环境事件</w:t>
      </w:r>
      <w:r>
        <w:rPr>
          <w:rFonts w:ascii="仿宋_GB2312" w:hAnsi="仿宋_GB2312" w:eastAsia="仿宋_GB2312"/>
          <w:sz w:val="32"/>
        </w:rPr>
        <w:t>应急预案。</w:t>
      </w:r>
    </w:p>
    <w:p w14:paraId="55E21D82">
      <w:pPr>
        <w:pStyle w:val="4"/>
        <w:keepNext/>
        <w:keepLines w:val="0"/>
        <w:pageBreakBefore w:val="0"/>
        <w:widowControl/>
        <w:kinsoku/>
        <w:wordWrap/>
        <w:overflowPunct/>
        <w:topLinePunct w:val="0"/>
        <w:autoSpaceDE w:val="0"/>
        <w:autoSpaceDN w:val="0"/>
        <w:bidi w:val="0"/>
        <w:adjustRightInd w:val="0"/>
        <w:snapToGrid w:val="0"/>
        <w:jc w:val="both"/>
        <w:textAlignment w:val="baseline"/>
      </w:pPr>
      <w:r>
        <w:t>6.应急保障</w:t>
      </w:r>
    </w:p>
    <w:p w14:paraId="40071EAB">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6.1应急队伍保障</w:t>
      </w:r>
    </w:p>
    <w:p w14:paraId="04676B3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环境风险企业要组建环境应急救援队伍，鼓励环境风险企业间建立应急救援联动机制。各部门组建相应的专业应急队伍。消防部门重点保障危险化学品泄漏、火灾和爆炸的污染事故等应急处置和救援，参与配合污染事故处置工作。生态环境部门组建环境应急监测和环境应急调查队伍，并建立各企业应急队伍档案。</w:t>
      </w:r>
    </w:p>
    <w:p w14:paraId="4F9D217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环境应急监测和环境应急调查队伍、消防部门、大型国有企业应急救援队伍及其他有关方面应急救援队伍等力量，要积极参加</w:t>
      </w:r>
      <w:r>
        <w:rPr>
          <w:rFonts w:hint="eastAsia" w:ascii="仿宋_GB2312" w:hAnsi="仿宋_GB2312" w:eastAsia="仿宋_GB2312"/>
          <w:sz w:val="32"/>
          <w:lang w:eastAsia="zh-CN"/>
        </w:rPr>
        <w:t>突发生态环境事件</w:t>
      </w:r>
      <w:r>
        <w:rPr>
          <w:rFonts w:ascii="仿宋_GB2312" w:hAnsi="仿宋_GB2312" w:eastAsia="仿宋_GB2312"/>
          <w:sz w:val="32"/>
        </w:rPr>
        <w:t>应急监测、处置、救援、调查处理等工作。要发挥专家组作用，为</w:t>
      </w:r>
      <w:r>
        <w:rPr>
          <w:rFonts w:hint="eastAsia" w:ascii="仿宋_GB2312" w:hAnsi="仿宋_GB2312" w:eastAsia="仿宋_GB2312"/>
          <w:sz w:val="32"/>
          <w:lang w:eastAsia="zh-CN"/>
        </w:rPr>
        <w:t>突发生态环境事件</w:t>
      </w:r>
      <w:r>
        <w:rPr>
          <w:rFonts w:ascii="仿宋_GB2312" w:hAnsi="仿宋_GB2312" w:eastAsia="仿宋_GB2312"/>
          <w:sz w:val="32"/>
        </w:rPr>
        <w:t>应急处置方案制定、污染损害评估和调查处理工作提供决策建议。</w:t>
      </w:r>
      <w:r>
        <w:rPr>
          <w:rFonts w:hint="eastAsia" w:ascii="仿宋_GB2312" w:hAnsi="仿宋_GB2312" w:eastAsia="仿宋_GB2312"/>
          <w:sz w:val="32"/>
          <w:lang w:eastAsia="zh-CN"/>
        </w:rPr>
        <w:t>指挥部</w:t>
      </w:r>
      <w:r>
        <w:rPr>
          <w:rFonts w:ascii="仿宋_GB2312" w:hAnsi="仿宋_GB2312" w:eastAsia="仿宋_GB2312"/>
          <w:sz w:val="32"/>
        </w:rPr>
        <w:t>办公室及企事业单位要开展</w:t>
      </w:r>
      <w:r>
        <w:rPr>
          <w:rFonts w:hint="eastAsia" w:ascii="仿宋_GB2312" w:hAnsi="仿宋_GB2312" w:eastAsia="仿宋_GB2312"/>
          <w:sz w:val="32"/>
          <w:lang w:eastAsia="zh-CN"/>
        </w:rPr>
        <w:t>突发生态环境事件</w:t>
      </w:r>
      <w:r>
        <w:rPr>
          <w:rFonts w:ascii="仿宋_GB2312" w:hAnsi="仿宋_GB2312" w:eastAsia="仿宋_GB2312"/>
          <w:sz w:val="32"/>
        </w:rPr>
        <w:t>安全知识培训，加强</w:t>
      </w:r>
      <w:r>
        <w:rPr>
          <w:rFonts w:hint="eastAsia" w:ascii="仿宋_GB2312" w:hAnsi="仿宋_GB2312" w:eastAsia="仿宋_GB2312"/>
          <w:sz w:val="32"/>
          <w:lang w:eastAsia="zh-CN"/>
        </w:rPr>
        <w:t>突发生态环境事件</w:t>
      </w:r>
      <w:r>
        <w:rPr>
          <w:rFonts w:ascii="仿宋_GB2312" w:hAnsi="仿宋_GB2312" w:eastAsia="仿宋_GB2312"/>
          <w:sz w:val="32"/>
        </w:rPr>
        <w:t>应急演练，强化环境应急救援队伍能力建设，注重环境应急专家队伍管理，提高</w:t>
      </w:r>
      <w:r>
        <w:rPr>
          <w:rFonts w:hint="eastAsia" w:ascii="仿宋_GB2312" w:hAnsi="仿宋_GB2312" w:eastAsia="仿宋_GB2312"/>
          <w:sz w:val="32"/>
          <w:lang w:eastAsia="zh-CN"/>
        </w:rPr>
        <w:t>突发生态环境事件</w:t>
      </w:r>
      <w:r>
        <w:rPr>
          <w:rFonts w:ascii="仿宋_GB2312" w:hAnsi="仿宋_GB2312" w:eastAsia="仿宋_GB2312"/>
          <w:sz w:val="32"/>
        </w:rPr>
        <w:t>快速响应及应急处置能力。</w:t>
      </w:r>
    </w:p>
    <w:p w14:paraId="37B80D1C">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6.2通信与信息保障</w:t>
      </w:r>
    </w:p>
    <w:p w14:paraId="7BB22E4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与各有关单位应建立和完善环境安全应急指挥系统、环境应急处置联动系统和环境安全科学预警系统，明确负有救援保障任务的部门和个人；各单位要配备必要的有线、无线通讯器材并保证运行状况良好，确保本预案启动时联络畅通。电信运营各单位要将环境应急相关专业部门列入重要通信用户，保障应急通信。</w:t>
      </w:r>
    </w:p>
    <w:p w14:paraId="33C15F5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各成员单位应将应急队伍联系人、联系电话报</w:t>
      </w:r>
      <w:r>
        <w:rPr>
          <w:rFonts w:hint="eastAsia" w:ascii="仿宋_GB2312" w:hAnsi="仿宋_GB2312" w:eastAsia="仿宋_GB2312"/>
          <w:sz w:val="32"/>
          <w:lang w:eastAsia="zh-CN"/>
        </w:rPr>
        <w:t>指挥部</w:t>
      </w:r>
      <w:r>
        <w:rPr>
          <w:rFonts w:ascii="仿宋_GB2312" w:hAnsi="仿宋_GB2312" w:eastAsia="仿宋_GB2312"/>
          <w:sz w:val="32"/>
        </w:rPr>
        <w:t>办公室备案，</w:t>
      </w:r>
      <w:r>
        <w:rPr>
          <w:rFonts w:hint="eastAsia" w:ascii="仿宋_GB2312" w:hAnsi="仿宋_GB2312" w:eastAsia="仿宋_GB2312"/>
          <w:sz w:val="32"/>
          <w:lang w:eastAsia="zh-CN"/>
        </w:rPr>
        <w:t>指挥部</w:t>
      </w:r>
      <w:r>
        <w:rPr>
          <w:rFonts w:ascii="仿宋_GB2312" w:hAnsi="仿宋_GB2312" w:eastAsia="仿宋_GB2312"/>
          <w:sz w:val="32"/>
        </w:rPr>
        <w:t>办公室定期更新</w:t>
      </w:r>
      <w:r>
        <w:rPr>
          <w:rFonts w:hint="eastAsia" w:ascii="仿宋_GB2312" w:hAnsi="仿宋_GB2312" w:eastAsia="仿宋_GB2312"/>
          <w:sz w:val="32"/>
          <w:lang w:eastAsia="zh-CN"/>
        </w:rPr>
        <w:t>指挥部</w:t>
      </w:r>
      <w:r>
        <w:rPr>
          <w:rFonts w:ascii="仿宋_GB2312" w:hAnsi="仿宋_GB2312" w:eastAsia="仿宋_GB2312"/>
          <w:sz w:val="32"/>
        </w:rPr>
        <w:t>各成员单位应急队伍联系人的联络方式。</w:t>
      </w:r>
    </w:p>
    <w:p w14:paraId="6D482C16">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6.3抢险装备及应急物资保障</w:t>
      </w:r>
    </w:p>
    <w:p w14:paraId="2D407D0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办公室及有关部门要建立完善本预案现场救援和工程抢险装备数据库、环境应急物资数据库和应急物资储备库。明确全区环境应急救援装备和物资储备的品种、数量、性能、储备点和调度规则等。加强对储备物资的动态管理，保证及时补充和更新。建立</w:t>
      </w:r>
      <w:r>
        <w:rPr>
          <w:rFonts w:hint="eastAsia" w:ascii="仿宋_GB2312" w:hAnsi="仿宋_GB2312" w:eastAsia="仿宋_GB2312"/>
          <w:sz w:val="32"/>
          <w:lang w:eastAsia="zh-CN"/>
        </w:rPr>
        <w:t>突发生态环境事件</w:t>
      </w:r>
      <w:r>
        <w:rPr>
          <w:rFonts w:ascii="仿宋_GB2312" w:hAnsi="仿宋_GB2312" w:eastAsia="仿宋_GB2312"/>
          <w:sz w:val="32"/>
        </w:rPr>
        <w:t>应急物资储备、调拔和紧急配送体系，保障应急处置和恢复治理工作需要。</w:t>
      </w:r>
    </w:p>
    <w:p w14:paraId="205D78B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应急装备拥有单位应当加强应急装备的维护、保养，科学规划存放地点，确保装备性能完好，并定期进行调试，及时更新补充。在现有装备的基础上，</w:t>
      </w:r>
      <w:r>
        <w:rPr>
          <w:rFonts w:hint="eastAsia" w:ascii="仿宋_GB2312" w:hAnsi="仿宋_GB2312" w:eastAsia="仿宋_GB2312"/>
          <w:sz w:val="32"/>
          <w:lang w:eastAsia="zh-CN"/>
        </w:rPr>
        <w:t>指挥部</w:t>
      </w:r>
      <w:r>
        <w:rPr>
          <w:rFonts w:ascii="仿宋_GB2312" w:hAnsi="仿宋_GB2312" w:eastAsia="仿宋_GB2312"/>
          <w:sz w:val="32"/>
        </w:rPr>
        <w:t>成员单位根据</w:t>
      </w:r>
      <w:r>
        <w:rPr>
          <w:rFonts w:hint="eastAsia" w:ascii="仿宋_GB2312" w:hAnsi="仿宋_GB2312" w:eastAsia="仿宋_GB2312"/>
          <w:sz w:val="32"/>
          <w:lang w:eastAsia="zh-CN"/>
        </w:rPr>
        <w:t>突发生态环境事件</w:t>
      </w:r>
      <w:r>
        <w:rPr>
          <w:rFonts w:ascii="仿宋_GB2312" w:hAnsi="仿宋_GB2312" w:eastAsia="仿宋_GB2312"/>
          <w:sz w:val="32"/>
        </w:rPr>
        <w:t>应急处置需要，有计划、有针对性地配置应急指挥、监测、防护、处置等设备。环境风险企业要配置环境应急设施、设备，储备相应环境应急物资。</w:t>
      </w:r>
    </w:p>
    <w:p w14:paraId="7CA35599">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6.4交通运输保障</w:t>
      </w:r>
    </w:p>
    <w:p w14:paraId="4ECCAB1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区交通运输局要制定交通运输工具调用方案，调动专业和社会资源参与应急处置，最大限度满足应急救援交通运输需要，并配合公安交警部门规划应急交通管制线路，为应急处置工作提供快速、高效、顺畅的交通运输保障。</w:t>
      </w:r>
    </w:p>
    <w:p w14:paraId="357A6486">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6.5医疗卫生保障</w:t>
      </w:r>
    </w:p>
    <w:p w14:paraId="6A474BF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区卫生健康局应建立</w:t>
      </w:r>
      <w:r>
        <w:rPr>
          <w:rFonts w:hint="eastAsia" w:ascii="仿宋_GB2312" w:hAnsi="仿宋_GB2312" w:eastAsia="仿宋_GB2312"/>
          <w:sz w:val="32"/>
          <w:lang w:eastAsia="zh-CN"/>
        </w:rPr>
        <w:t>突发生态环境事件</w:t>
      </w:r>
      <w:r>
        <w:rPr>
          <w:rFonts w:ascii="仿宋_GB2312" w:hAnsi="仿宋_GB2312" w:eastAsia="仿宋_GB2312"/>
          <w:sz w:val="32"/>
        </w:rPr>
        <w:t>医疗救治和医疗卫生保障动态数据库，明确应急医疗救治队和医疗中心分布及其能力、专业特长等基本情况，并根据应急工作需要，制定医疗卫生设备、物资调度和保障方案。</w:t>
      </w:r>
    </w:p>
    <w:p w14:paraId="7142EA38">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w:t>
      </w:r>
      <w:r>
        <w:rPr>
          <w:rFonts w:hint="eastAsia"/>
          <w:lang w:val="en-US" w:eastAsia="zh-CN"/>
        </w:rPr>
        <w:t>6</w:t>
      </w:r>
      <w:r>
        <w:t>治安保障</w:t>
      </w:r>
    </w:p>
    <w:p w14:paraId="2B393D1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市公安局甘州分局及有关部门做好</w:t>
      </w:r>
      <w:r>
        <w:rPr>
          <w:rFonts w:hint="eastAsia" w:ascii="仿宋_GB2312" w:hAnsi="仿宋_GB2312" w:eastAsia="仿宋_GB2312"/>
          <w:sz w:val="32"/>
          <w:lang w:eastAsia="zh-CN"/>
        </w:rPr>
        <w:t>突发生态环境事件</w:t>
      </w:r>
      <w:r>
        <w:rPr>
          <w:rFonts w:ascii="仿宋_GB2312" w:hAnsi="仿宋_GB2312" w:eastAsia="仿宋_GB2312"/>
          <w:sz w:val="32"/>
        </w:rPr>
        <w:t>应急治安保障工作。</w:t>
      </w:r>
      <w:r>
        <w:rPr>
          <w:rFonts w:hint="eastAsia" w:ascii="仿宋_GB2312" w:hAnsi="仿宋_GB2312" w:eastAsia="仿宋_GB2312"/>
          <w:sz w:val="32"/>
          <w:lang w:eastAsia="zh-CN"/>
        </w:rPr>
        <w:t>突发生态环境事件</w:t>
      </w:r>
      <w:r>
        <w:rPr>
          <w:rFonts w:ascii="仿宋_GB2312" w:hAnsi="仿宋_GB2312" w:eastAsia="仿宋_GB2312"/>
          <w:sz w:val="32"/>
        </w:rPr>
        <w:t>发生时，要加强对重点地区、重点场所、重点人群、重要物资及设备的安全防护，及时疏散受灾群众，确保应急处置工作有序进行。</w:t>
      </w:r>
    </w:p>
    <w:p w14:paraId="22F1A273">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6.7经费保障</w:t>
      </w:r>
    </w:p>
    <w:p w14:paraId="6078BA0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成员单位根据本预案实施需要，每年提出项目支出需求（包括应急基础设施建设、救助防护装备、应急监测装备、应急技术支持、培训、宣传教育及演练等）纳入部门预算，按程序审批后执行。</w:t>
      </w:r>
      <w:r>
        <w:rPr>
          <w:rFonts w:hint="eastAsia" w:ascii="仿宋_GB2312" w:hAnsi="仿宋_GB2312" w:eastAsia="仿宋_GB2312"/>
          <w:sz w:val="32"/>
          <w:lang w:eastAsia="zh-CN"/>
        </w:rPr>
        <w:t>突发生态环境事件</w:t>
      </w:r>
      <w:r>
        <w:rPr>
          <w:rFonts w:ascii="仿宋_GB2312" w:hAnsi="仿宋_GB2312" w:eastAsia="仿宋_GB2312"/>
          <w:sz w:val="32"/>
        </w:rPr>
        <w:t>应急处置资金必须专款专用，财政、审计等部门要加强资金监管，确保资金使用效益。</w:t>
      </w:r>
    </w:p>
    <w:p w14:paraId="6DBFB40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突发生态环境事件</w:t>
      </w:r>
      <w:r>
        <w:rPr>
          <w:rFonts w:ascii="仿宋_GB2312" w:hAnsi="仿宋_GB2312" w:eastAsia="仿宋_GB2312"/>
          <w:sz w:val="32"/>
        </w:rPr>
        <w:t>应急救援所需资金，首先由事件责任单位承担，事件责任单位无法承担的，由区财政先行垫付，确保</w:t>
      </w:r>
      <w:r>
        <w:rPr>
          <w:rFonts w:hint="eastAsia" w:ascii="仿宋_GB2312" w:hAnsi="仿宋_GB2312" w:eastAsia="仿宋_GB2312"/>
          <w:sz w:val="32"/>
          <w:lang w:eastAsia="zh-CN"/>
        </w:rPr>
        <w:t>突发生态环境事件</w:t>
      </w:r>
      <w:r>
        <w:rPr>
          <w:rFonts w:ascii="仿宋_GB2312" w:hAnsi="仿宋_GB2312" w:eastAsia="仿宋_GB2312"/>
          <w:sz w:val="32"/>
        </w:rPr>
        <w:t>应急所需经费到位。</w:t>
      </w:r>
    </w:p>
    <w:p w14:paraId="23E9ECC7">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6.8保险保障</w:t>
      </w:r>
    </w:p>
    <w:p w14:paraId="75F73AA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建立</w:t>
      </w:r>
      <w:r>
        <w:rPr>
          <w:rFonts w:hint="eastAsia" w:ascii="仿宋_GB2312" w:hAnsi="仿宋_GB2312" w:eastAsia="仿宋_GB2312"/>
          <w:sz w:val="32"/>
          <w:lang w:eastAsia="zh-CN"/>
        </w:rPr>
        <w:t>突发生态环境事件</w:t>
      </w:r>
      <w:r>
        <w:rPr>
          <w:rFonts w:ascii="仿宋_GB2312" w:hAnsi="仿宋_GB2312" w:eastAsia="仿宋_GB2312"/>
          <w:sz w:val="32"/>
        </w:rPr>
        <w:t>社会保险机制。重视保险在</w:t>
      </w:r>
      <w:r>
        <w:rPr>
          <w:rFonts w:hint="eastAsia" w:ascii="仿宋_GB2312" w:hAnsi="仿宋_GB2312" w:eastAsia="仿宋_GB2312"/>
          <w:sz w:val="32"/>
          <w:lang w:eastAsia="zh-CN"/>
        </w:rPr>
        <w:t>突发生态环境事件</w:t>
      </w:r>
      <w:r>
        <w:rPr>
          <w:rFonts w:ascii="仿宋_GB2312" w:hAnsi="仿宋_GB2312" w:eastAsia="仿宋_GB2312"/>
          <w:sz w:val="32"/>
        </w:rPr>
        <w:t>处置工作中的重要作用，鼓励机关、团体、企事业单位、其他组织和公民积极参加事故及意外伤害保险。支持和鼓励保险公司开展</w:t>
      </w:r>
      <w:r>
        <w:rPr>
          <w:rFonts w:hint="eastAsia" w:ascii="仿宋_GB2312" w:hAnsi="仿宋_GB2312" w:eastAsia="仿宋_GB2312"/>
          <w:sz w:val="32"/>
          <w:lang w:eastAsia="zh-CN"/>
        </w:rPr>
        <w:t>突发生态环境事件</w:t>
      </w:r>
      <w:r>
        <w:rPr>
          <w:rFonts w:ascii="仿宋_GB2312" w:hAnsi="仿宋_GB2312" w:eastAsia="仿宋_GB2312"/>
          <w:sz w:val="32"/>
        </w:rPr>
        <w:t>保险业务。</w:t>
      </w:r>
    </w:p>
    <w:p w14:paraId="1E935C83">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6.9紧急避难场所保障</w:t>
      </w:r>
    </w:p>
    <w:p w14:paraId="20545A5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把避难场所建设纳入经济和社会发展计划以及城市总体规划、村镇建设规划，逐步建成一批设施完备、布局合理、满足人员紧急疏散的避难基础设施，为处置</w:t>
      </w:r>
      <w:r>
        <w:rPr>
          <w:rFonts w:hint="eastAsia" w:ascii="仿宋_GB2312" w:hAnsi="仿宋_GB2312" w:eastAsia="仿宋_GB2312"/>
          <w:sz w:val="32"/>
          <w:lang w:eastAsia="zh-CN"/>
        </w:rPr>
        <w:t>突发生态环境事件</w:t>
      </w:r>
      <w:r>
        <w:rPr>
          <w:rFonts w:ascii="仿宋_GB2312" w:hAnsi="仿宋_GB2312" w:eastAsia="仿宋_GB2312"/>
          <w:sz w:val="32"/>
        </w:rPr>
        <w:t>提供应急避难场所保障。</w:t>
      </w:r>
    </w:p>
    <w:p w14:paraId="0C50BE7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中心城区可将公园、广场等市政公共设施与各类人防工程建设改造相结合，预留避难场所建设场地，完善紧急避难功能，增强应急避难能力；在农村可结合地形、地貌特点，在方便群众生活并较为安全的地方开辟临时避难场所。</w:t>
      </w:r>
    </w:p>
    <w:p w14:paraId="73776824">
      <w:pPr>
        <w:pStyle w:val="5"/>
        <w:keepNext/>
        <w:keepLines w:val="0"/>
        <w:pageBreakBefore w:val="0"/>
        <w:widowControl/>
        <w:kinsoku/>
        <w:wordWrap/>
        <w:overflowPunct/>
        <w:topLinePunct w:val="0"/>
        <w:autoSpaceDE w:val="0"/>
        <w:autoSpaceDN w:val="0"/>
        <w:bidi w:val="0"/>
        <w:adjustRightInd w:val="0"/>
        <w:snapToGrid w:val="0"/>
        <w:jc w:val="both"/>
        <w:textAlignment w:val="baseline"/>
      </w:pPr>
      <w:r>
        <w:t>6.10技术保障</w:t>
      </w:r>
    </w:p>
    <w:p w14:paraId="5A803B9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协调市生态环境局，研究</w:t>
      </w:r>
      <w:r>
        <w:rPr>
          <w:rFonts w:hint="eastAsia" w:ascii="仿宋_GB2312" w:hAnsi="仿宋_GB2312" w:eastAsia="仿宋_GB2312"/>
          <w:sz w:val="32"/>
          <w:lang w:eastAsia="zh-CN"/>
        </w:rPr>
        <w:t>突发生态环境事件</w:t>
      </w:r>
      <w:r>
        <w:rPr>
          <w:rFonts w:ascii="仿宋_GB2312" w:hAnsi="仿宋_GB2312" w:eastAsia="仿宋_GB2312"/>
          <w:sz w:val="32"/>
        </w:rPr>
        <w:t>应急处置与救援、事后恢复与重建等重大技术问题。建立和完善</w:t>
      </w:r>
      <w:r>
        <w:rPr>
          <w:rFonts w:hint="eastAsia" w:ascii="仿宋_GB2312" w:hAnsi="仿宋_GB2312" w:eastAsia="仿宋_GB2312"/>
          <w:sz w:val="32"/>
          <w:lang w:eastAsia="zh-CN"/>
        </w:rPr>
        <w:t>突发生态环境事件</w:t>
      </w:r>
      <w:r>
        <w:rPr>
          <w:rFonts w:ascii="仿宋_GB2312" w:hAnsi="仿宋_GB2312" w:eastAsia="仿宋_GB2312"/>
          <w:sz w:val="32"/>
        </w:rPr>
        <w:t>应急数据信息库，为日常监督管理和</w:t>
      </w:r>
      <w:r>
        <w:rPr>
          <w:rFonts w:hint="eastAsia" w:ascii="仿宋_GB2312" w:hAnsi="仿宋_GB2312" w:eastAsia="仿宋_GB2312"/>
          <w:sz w:val="32"/>
          <w:lang w:eastAsia="zh-CN"/>
        </w:rPr>
        <w:t>突发生态环境事件</w:t>
      </w:r>
      <w:r>
        <w:rPr>
          <w:rFonts w:ascii="仿宋_GB2312" w:hAnsi="仿宋_GB2312" w:eastAsia="仿宋_GB2312"/>
          <w:sz w:val="32"/>
        </w:rPr>
        <w:t>应急指挥提供决策咨询依据和信息保障。同时协调张掖生态环境监测中心等部门为处置</w:t>
      </w:r>
      <w:r>
        <w:rPr>
          <w:rFonts w:hint="eastAsia" w:ascii="仿宋_GB2312" w:hAnsi="仿宋_GB2312" w:eastAsia="仿宋_GB2312"/>
          <w:sz w:val="32"/>
          <w:lang w:eastAsia="zh-CN"/>
        </w:rPr>
        <w:t>突发生态环境事件</w:t>
      </w:r>
      <w:r>
        <w:rPr>
          <w:rFonts w:ascii="仿宋_GB2312" w:hAnsi="仿宋_GB2312" w:eastAsia="仿宋_GB2312"/>
          <w:sz w:val="32"/>
        </w:rPr>
        <w:t>提供技术保障。</w:t>
      </w:r>
    </w:p>
    <w:p w14:paraId="3C88F66B">
      <w:pPr>
        <w:pStyle w:val="5"/>
        <w:keepNext/>
        <w:keepLines w:val="0"/>
        <w:pageBreakBefore w:val="0"/>
        <w:widowControl/>
        <w:kinsoku/>
        <w:wordWrap/>
        <w:overflowPunct/>
        <w:topLinePunct w:val="0"/>
        <w:autoSpaceDE w:val="0"/>
        <w:autoSpaceDN w:val="0"/>
        <w:bidi w:val="0"/>
        <w:adjustRightInd w:val="0"/>
        <w:snapToGrid w:val="0"/>
        <w:jc w:val="both"/>
        <w:textAlignment w:val="baseline"/>
      </w:pPr>
      <w:r>
        <w:rPr>
          <w:lang w:val="en-US" w:eastAsia="zh-CN"/>
        </w:rPr>
        <w:t>6.11 环境应急物资储备库</w:t>
      </w:r>
    </w:p>
    <w:p w14:paraId="7E4A01F9">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en-US" w:bidi="ar-SA"/>
        </w:rPr>
      </w:pPr>
      <w:r>
        <w:rPr>
          <w:rFonts w:ascii="仿宋_GB2312" w:hAnsi="仿宋_GB2312" w:eastAsia="仿宋_GB2312" w:cs="Arial"/>
          <w:b/>
          <w:bCs/>
          <w:snapToGrid w:val="0"/>
          <w:color w:val="000000"/>
          <w:kern w:val="0"/>
          <w:sz w:val="32"/>
          <w:szCs w:val="28"/>
          <w:lang w:val="en-US" w:eastAsia="zh-CN" w:bidi="ar-SA"/>
        </w:rPr>
        <w:t>6.11.1 储备库设置与分级</w:t>
      </w:r>
    </w:p>
    <w:p w14:paraId="211F4A69">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（1）区级环境应急物资储备库由市生态环境局甘州分局统筹建设，配备应对一般突发生态环境事件所需物资。</w:t>
      </w:r>
    </w:p>
    <w:p w14:paraId="3F7AC97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（2）环境风险较大及以上的企事业单位应建立企业级环境应急物资储备点，储备与其环境风险等级、应急预案及可能发生的污染类型相匹配的物资，并接受指挥部办公室监督检查。</w:t>
      </w:r>
    </w:p>
    <w:p w14:paraId="07D737A1">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zh-CN" w:bidi="ar-SA"/>
        </w:rPr>
      </w:pPr>
      <w:r>
        <w:rPr>
          <w:rFonts w:ascii="仿宋_GB2312" w:hAnsi="仿宋_GB2312" w:eastAsia="仿宋_GB2312" w:cs="Arial"/>
          <w:b/>
          <w:bCs/>
          <w:snapToGrid w:val="0"/>
          <w:color w:val="000000"/>
          <w:kern w:val="0"/>
          <w:sz w:val="32"/>
          <w:szCs w:val="28"/>
          <w:lang w:val="en-US" w:eastAsia="zh-CN" w:bidi="ar-SA"/>
        </w:rPr>
        <w:t>6.11.2 物资储备目录管理</w:t>
      </w:r>
    </w:p>
    <w:p w14:paraId="59CDC2F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指挥部办公室应制定并动态更新《甘州区环境应急物资储备指导目录》，按照水污染、大气污染、土壤污染三大预防方向，明确围堵拦截、吸附收集、中和降解、人员防护、应急监测、洗消处置等各类物资的品种、数量及性能要求。</w:t>
      </w:r>
    </w:p>
    <w:p w14:paraId="17B73F0D">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（2）物资储备应注重实用性和时效性，对易变质、易损耗、有有效期限的物资（如活性炭、化学药剂、防护装备等）实行定期轮换和补充，确保随时处于可用状态。</w:t>
      </w:r>
    </w:p>
    <w:p w14:paraId="1946ACD9">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zh-CN" w:bidi="ar-SA"/>
        </w:rPr>
      </w:pPr>
      <w:r>
        <w:rPr>
          <w:rFonts w:ascii="仿宋_GB2312" w:hAnsi="仿宋_GB2312" w:eastAsia="仿宋_GB2312" w:cs="Arial"/>
          <w:b/>
          <w:bCs/>
          <w:snapToGrid w:val="0"/>
          <w:color w:val="000000"/>
          <w:kern w:val="0"/>
          <w:sz w:val="32"/>
          <w:szCs w:val="28"/>
          <w:lang w:val="en-US" w:eastAsia="zh-CN" w:bidi="ar-SA"/>
        </w:rPr>
        <w:t>6.11.3 物资管理与调度</w:t>
      </w:r>
    </w:p>
    <w:p w14:paraId="55BC112C">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（1）须建立环境应急物资台账，对储备物资的品种、数量、存放地点、有效期、维护状态及调拨信息实行动态管理。</w:t>
      </w:r>
    </w:p>
    <w:p w14:paraId="50B43637">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发生突发生态环境事件时，按照“就近调用、先主后补、统一调配”的原则，由现场应急指挥部应急保障组统筹调配使用区级储备库物资；区级储备物资不足时，可依法征用就近企业物资或向上级申请支援。</w:t>
      </w:r>
    </w:p>
    <w:p w14:paraId="3068DF9A">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（3）应急物资使用后，储备管理单位应及时组织补充。消耗性物资由市生态环境局甘州分局负责按原规格数量在应急处置结束后15个工作日内补足；大型装备损坏的，由区财政统筹安排修复或更新。</w:t>
      </w:r>
    </w:p>
    <w:p w14:paraId="445E8861">
      <w:pPr>
        <w:keepNext/>
        <w:keepLines w:val="0"/>
        <w:pageBreakBefore w:val="0"/>
        <w:widowControl/>
        <w:kinsoku/>
        <w:wordWrap/>
        <w:overflowPunct/>
        <w:topLinePunct w:val="0"/>
        <w:autoSpaceDE w:val="0"/>
        <w:autoSpaceDN w:val="0"/>
        <w:bidi w:val="0"/>
        <w:adjustRightInd w:val="0"/>
        <w:snapToGrid w:val="0"/>
        <w:spacing w:line="560" w:lineRule="exact"/>
        <w:ind w:firstLine="643" w:firstLineChars="200"/>
        <w:jc w:val="both"/>
        <w:textAlignment w:val="baseline"/>
        <w:outlineLvl w:val="3"/>
        <w:rPr>
          <w:rFonts w:ascii="仿宋_GB2312" w:hAnsi="仿宋_GB2312" w:eastAsia="仿宋_GB2312" w:cs="Arial"/>
          <w:b/>
          <w:bCs/>
          <w:snapToGrid w:val="0"/>
          <w:color w:val="000000"/>
          <w:kern w:val="0"/>
          <w:sz w:val="32"/>
          <w:szCs w:val="28"/>
          <w:lang w:val="en-US" w:eastAsia="zh-CN" w:bidi="ar-SA"/>
        </w:rPr>
      </w:pPr>
      <w:r>
        <w:rPr>
          <w:rFonts w:ascii="仿宋_GB2312" w:hAnsi="仿宋_GB2312" w:eastAsia="仿宋_GB2312" w:cs="Arial"/>
          <w:b/>
          <w:bCs/>
          <w:snapToGrid w:val="0"/>
          <w:color w:val="000000"/>
          <w:kern w:val="0"/>
          <w:sz w:val="32"/>
          <w:szCs w:val="28"/>
          <w:lang w:val="en-US" w:eastAsia="zh-CN" w:bidi="ar-SA"/>
        </w:rPr>
        <w:t>6.11.4 储备库维护与保障</w:t>
      </w:r>
    </w:p>
    <w:p w14:paraId="5956AB76">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（1）区财政局应将区级环境应急物资储备库建设、维护、更新及物资轮换所需经费纳入年度部门预算。</w:t>
      </w:r>
    </w:p>
    <w:p w14:paraId="100BFBC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（2）储备库应配备必要的仓储设施、通风除湿、消防安保及装卸搬运设备，指定专业第三方管理，定期盘点、维护和保养，确保应急状态下的快速调运能力。</w:t>
      </w:r>
    </w:p>
    <w:p w14:paraId="350B74B7">
      <w:pPr>
        <w:pStyle w:val="4"/>
        <w:keepNext/>
        <w:keepLines w:val="0"/>
        <w:pageBreakBefore w:val="0"/>
        <w:widowControl/>
        <w:kinsoku/>
        <w:wordWrap/>
        <w:overflowPunct/>
        <w:topLinePunct w:val="0"/>
        <w:autoSpaceDE w:val="0"/>
        <w:autoSpaceDN w:val="0"/>
        <w:bidi w:val="0"/>
        <w:adjustRightInd w:val="0"/>
        <w:snapToGrid w:val="0"/>
        <w:jc w:val="both"/>
        <w:textAlignment w:val="baseline"/>
      </w:pPr>
      <w:r>
        <w:rPr>
          <w:rFonts w:hint="eastAsia" w:ascii="仿宋_GB2312" w:hAnsi="仿宋_GB2312" w:eastAsia="仿宋_GB2312" w:cs="仿宋_GB2312"/>
          <w:kern w:val="0"/>
          <w:sz w:val="32"/>
          <w:szCs w:val="32"/>
          <w:lang w:val="en-US" w:eastAsia="zh-CN" w:bidi="ar"/>
        </w:rPr>
        <w:t>（3）指挥部办公室应每年至少组织一次对区级储备库及重点企业储备点的专项检查，对物资储备种类不全、数量不足、维护不当等问题督促整改。</w:t>
      </w:r>
    </w:p>
    <w:p w14:paraId="6468F8DD">
      <w:pPr>
        <w:pStyle w:val="4"/>
        <w:keepNext/>
        <w:keepLines w:val="0"/>
        <w:pageBreakBefore w:val="0"/>
        <w:widowControl/>
        <w:kinsoku/>
        <w:wordWrap/>
        <w:overflowPunct/>
        <w:topLinePunct w:val="0"/>
        <w:autoSpaceDE w:val="0"/>
        <w:autoSpaceDN w:val="0"/>
        <w:bidi w:val="0"/>
        <w:adjustRightInd w:val="0"/>
        <w:snapToGrid w:val="0"/>
        <w:jc w:val="both"/>
        <w:textAlignment w:val="baseline"/>
      </w:pPr>
      <w:r>
        <w:t>7.监督管理</w:t>
      </w:r>
    </w:p>
    <w:p w14:paraId="71DEA8E3">
      <w:pPr>
        <w:pStyle w:val="5"/>
        <w:keepNext/>
        <w:keepLines w:val="0"/>
        <w:pageBreakBefore w:val="0"/>
        <w:widowControl/>
        <w:kinsoku/>
        <w:wordWrap/>
        <w:overflowPunct/>
        <w:topLinePunct w:val="0"/>
        <w:autoSpaceDE w:val="0"/>
        <w:autoSpaceDN w:val="0"/>
        <w:bidi w:val="0"/>
        <w:adjustRightInd w:val="0"/>
        <w:snapToGrid w:val="0"/>
        <w:jc w:val="both"/>
        <w:textAlignment w:val="baseline"/>
      </w:pPr>
      <w:r>
        <w:t>7.1宣传、培训与演练</w:t>
      </w:r>
    </w:p>
    <w:p w14:paraId="3EE72D5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各成员单位要加强</w:t>
      </w:r>
      <w:r>
        <w:rPr>
          <w:rFonts w:hint="eastAsia" w:ascii="仿宋_GB2312" w:hAnsi="仿宋_GB2312" w:eastAsia="仿宋_GB2312"/>
          <w:sz w:val="32"/>
          <w:lang w:eastAsia="zh-CN"/>
        </w:rPr>
        <w:t>突发生态环境事件</w:t>
      </w:r>
      <w:r>
        <w:rPr>
          <w:rFonts w:ascii="仿宋_GB2312" w:hAnsi="仿宋_GB2312" w:eastAsia="仿宋_GB2312"/>
          <w:sz w:val="32"/>
        </w:rPr>
        <w:t>应急知识宣传和队伍培训，定期组织开展演练。各乡镇、街道和有关单位要加强环境应急宣传教育工作，通过媒体广泛宣传</w:t>
      </w:r>
      <w:r>
        <w:rPr>
          <w:rFonts w:hint="eastAsia" w:ascii="仿宋_GB2312" w:hAnsi="仿宋_GB2312" w:eastAsia="仿宋_GB2312"/>
          <w:sz w:val="32"/>
          <w:lang w:eastAsia="zh-CN"/>
        </w:rPr>
        <w:t>突发生态环境事件</w:t>
      </w:r>
      <w:r>
        <w:rPr>
          <w:rFonts w:ascii="仿宋_GB2312" w:hAnsi="仿宋_GB2312" w:eastAsia="仿宋_GB2312"/>
          <w:sz w:val="32"/>
        </w:rPr>
        <w:t>应急预案和相关应急法律法规，普及基本常识，增强公众防范意识，提高公众防范能力，鼓励公众及时报告</w:t>
      </w:r>
      <w:r>
        <w:rPr>
          <w:rFonts w:hint="eastAsia" w:ascii="仿宋_GB2312" w:hAnsi="仿宋_GB2312" w:eastAsia="仿宋_GB2312"/>
          <w:sz w:val="32"/>
          <w:lang w:eastAsia="zh-CN"/>
        </w:rPr>
        <w:t>突发生态环境事件</w:t>
      </w:r>
      <w:r>
        <w:rPr>
          <w:rFonts w:ascii="仿宋_GB2312" w:hAnsi="仿宋_GB2312" w:eastAsia="仿宋_GB2312"/>
          <w:sz w:val="32"/>
        </w:rPr>
        <w:t>。</w:t>
      </w:r>
    </w:p>
    <w:p w14:paraId="511B000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hint="eastAsia" w:ascii="仿宋_GB2312" w:hAnsi="仿宋_GB2312" w:eastAsia="仿宋_GB2312"/>
          <w:sz w:val="32"/>
          <w:lang w:eastAsia="zh-CN"/>
        </w:rPr>
        <w:t>指挥部</w:t>
      </w:r>
      <w:r>
        <w:rPr>
          <w:rFonts w:ascii="仿宋_GB2312" w:hAnsi="仿宋_GB2312" w:eastAsia="仿宋_GB2312"/>
          <w:sz w:val="32"/>
        </w:rPr>
        <w:t>负责环境应急管理人员、专业队伍等应急专业技术人员的培训，制定人员培训计划，每年至少开展1次</w:t>
      </w:r>
      <w:r>
        <w:rPr>
          <w:rFonts w:hint="eastAsia" w:ascii="仿宋_GB2312" w:hAnsi="仿宋_GB2312" w:eastAsia="仿宋_GB2312"/>
          <w:sz w:val="32"/>
          <w:lang w:eastAsia="zh-CN"/>
        </w:rPr>
        <w:t>突发生态环境事件</w:t>
      </w:r>
      <w:r>
        <w:rPr>
          <w:rFonts w:ascii="仿宋_GB2312" w:hAnsi="仿宋_GB2312" w:eastAsia="仿宋_GB2312"/>
          <w:sz w:val="32"/>
        </w:rPr>
        <w:t>管理人员、应急处置人员的培训，提高环境应急人员应急救援能力。加强企业环境安全工作监督检查，督促企业加强环境应急工作及队伍培训。</w:t>
      </w:r>
    </w:p>
    <w:p w14:paraId="5BDA722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各乡镇、街道组织本区域单位和公众开展应对</w:t>
      </w:r>
      <w:r>
        <w:rPr>
          <w:rFonts w:hint="eastAsia" w:ascii="仿宋_GB2312" w:hAnsi="仿宋_GB2312" w:eastAsia="仿宋_GB2312"/>
          <w:sz w:val="32"/>
          <w:lang w:eastAsia="zh-CN"/>
        </w:rPr>
        <w:t>突发生态环境事件</w:t>
      </w:r>
      <w:r>
        <w:rPr>
          <w:rFonts w:ascii="仿宋_GB2312" w:hAnsi="仿宋_GB2312" w:eastAsia="仿宋_GB2312"/>
          <w:sz w:val="32"/>
        </w:rPr>
        <w:t>演练，每年至少</w:t>
      </w:r>
      <w:r>
        <w:rPr>
          <w:rFonts w:hint="eastAsia" w:ascii="仿宋_GB2312" w:hAnsi="仿宋_GB2312" w:eastAsia="仿宋_GB2312"/>
          <w:sz w:val="32"/>
          <w:lang w:val="en-US" w:eastAsia="zh-CN"/>
        </w:rPr>
        <w:t>1</w:t>
      </w:r>
      <w:r>
        <w:rPr>
          <w:rFonts w:ascii="仿宋_GB2312" w:hAnsi="仿宋_GB2312" w:eastAsia="仿宋_GB2312"/>
          <w:sz w:val="32"/>
        </w:rPr>
        <w:t>次，形式为全面演练，包括企业环境风险应急演练、社区居民环境风险应急演练、专业应急救援队伍演练等。</w:t>
      </w:r>
    </w:p>
    <w:p w14:paraId="14B9516A">
      <w:pPr>
        <w:pStyle w:val="5"/>
        <w:keepNext/>
        <w:keepLines w:val="0"/>
        <w:pageBreakBefore w:val="0"/>
        <w:widowControl/>
        <w:kinsoku/>
        <w:wordWrap/>
        <w:overflowPunct/>
        <w:topLinePunct w:val="0"/>
        <w:autoSpaceDE w:val="0"/>
        <w:autoSpaceDN w:val="0"/>
        <w:bidi w:val="0"/>
        <w:adjustRightInd w:val="0"/>
        <w:snapToGrid w:val="0"/>
        <w:jc w:val="both"/>
        <w:textAlignment w:val="baseline"/>
      </w:pPr>
      <w:r>
        <w:t>7.2监督考核</w:t>
      </w:r>
    </w:p>
    <w:p w14:paraId="1378F7F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为保障环境应急体系始终处于良好战备状态，</w:t>
      </w:r>
      <w:r>
        <w:rPr>
          <w:rFonts w:hint="eastAsia" w:ascii="仿宋_GB2312" w:hAnsi="仿宋_GB2312" w:eastAsia="仿宋_GB2312"/>
          <w:sz w:val="32"/>
          <w:lang w:eastAsia="zh-CN"/>
        </w:rPr>
        <w:t>指挥部</w:t>
      </w:r>
      <w:r>
        <w:rPr>
          <w:rFonts w:ascii="仿宋_GB2312" w:hAnsi="仿宋_GB2312" w:eastAsia="仿宋_GB2312"/>
          <w:sz w:val="32"/>
        </w:rPr>
        <w:t>办公室应加强环境应急能力标准化建设，对应急机构设置情况、环境应急预案制定执行情况、工作制度和工作程序建立与执行情况、队伍建设和人员培训与考核情况等，应建立自上而下的监督、检查和考核工作机制。同时，应建立对应急装备和经费管理与使用情况等的审计监督制度。</w:t>
      </w:r>
    </w:p>
    <w:p w14:paraId="41BD6C79">
      <w:pPr>
        <w:pStyle w:val="5"/>
        <w:keepNext/>
        <w:keepLines w:val="0"/>
        <w:pageBreakBefore w:val="0"/>
        <w:widowControl/>
        <w:kinsoku/>
        <w:wordWrap/>
        <w:overflowPunct/>
        <w:topLinePunct w:val="0"/>
        <w:autoSpaceDE w:val="0"/>
        <w:autoSpaceDN w:val="0"/>
        <w:bidi w:val="0"/>
        <w:adjustRightInd w:val="0"/>
        <w:snapToGrid w:val="0"/>
        <w:jc w:val="both"/>
        <w:textAlignment w:val="baseline"/>
      </w:pPr>
      <w:r>
        <w:t>7.3奖励与责任追究</w:t>
      </w:r>
    </w:p>
    <w:p w14:paraId="2CD127D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对在</w:t>
      </w:r>
      <w:r>
        <w:rPr>
          <w:rFonts w:hint="eastAsia" w:ascii="仿宋_GB2312" w:hAnsi="仿宋_GB2312" w:eastAsia="仿宋_GB2312"/>
          <w:sz w:val="32"/>
          <w:lang w:eastAsia="zh-CN"/>
        </w:rPr>
        <w:t>突发生态环境事件</w:t>
      </w:r>
      <w:r>
        <w:rPr>
          <w:rFonts w:ascii="仿宋_GB2312" w:hAnsi="仿宋_GB2312" w:eastAsia="仿宋_GB2312"/>
          <w:sz w:val="32"/>
        </w:rPr>
        <w:t>应急处置工作中做出突出贡献的单位和个人，应根据有关规定给予表彰、奖励。对失职、渎职人员，应严肃追究责任；构成犯罪的，依法追究刑事责任。</w:t>
      </w:r>
    </w:p>
    <w:p w14:paraId="01939F3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w:t>
      </w:r>
      <w:r>
        <w:rPr>
          <w:rFonts w:hint="eastAsia" w:ascii="仿宋_GB2312" w:hAnsi="仿宋_GB2312" w:eastAsia="仿宋_GB2312"/>
          <w:sz w:val="32"/>
          <w:lang w:eastAsia="zh-CN"/>
        </w:rPr>
        <w:t>突发生态环境事件</w:t>
      </w:r>
      <w:r>
        <w:rPr>
          <w:rFonts w:ascii="仿宋_GB2312" w:hAnsi="仿宋_GB2312" w:eastAsia="仿宋_GB2312"/>
          <w:sz w:val="32"/>
        </w:rPr>
        <w:t>应急处置工作中，有下列事迹之一的单位和个人，应依据有关规定给予奖励：</w:t>
      </w:r>
    </w:p>
    <w:p w14:paraId="3304954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（1）出色完成</w:t>
      </w:r>
      <w:r>
        <w:rPr>
          <w:rFonts w:hint="eastAsia" w:ascii="仿宋_GB2312" w:hAnsi="仿宋_GB2312" w:eastAsia="仿宋_GB2312"/>
          <w:sz w:val="32"/>
          <w:lang w:eastAsia="zh-CN"/>
        </w:rPr>
        <w:t>突发生态环境事件</w:t>
      </w:r>
      <w:r>
        <w:rPr>
          <w:rFonts w:ascii="仿宋_GB2312" w:hAnsi="仿宋_GB2312" w:eastAsia="仿宋_GB2312"/>
          <w:sz w:val="32"/>
        </w:rPr>
        <w:t>应急处置任务，成绩显著的；</w:t>
      </w:r>
    </w:p>
    <w:p w14:paraId="4524FAD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（2）对防止或挽救</w:t>
      </w:r>
      <w:r>
        <w:rPr>
          <w:rFonts w:hint="eastAsia" w:ascii="仿宋_GB2312" w:hAnsi="仿宋_GB2312" w:eastAsia="仿宋_GB2312"/>
          <w:sz w:val="32"/>
          <w:lang w:eastAsia="zh-CN"/>
        </w:rPr>
        <w:t>突发生态环境事件</w:t>
      </w:r>
      <w:r>
        <w:rPr>
          <w:rFonts w:ascii="仿宋_GB2312" w:hAnsi="仿宋_GB2312" w:eastAsia="仿宋_GB2312"/>
          <w:sz w:val="32"/>
        </w:rPr>
        <w:t>有功，使国家、集体和人民群众的生命财产免受或者减少损失的；</w:t>
      </w:r>
    </w:p>
    <w:p w14:paraId="5941267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（3）对事件应急准备与响应提出重大建议，实施效果显著的；</w:t>
      </w:r>
    </w:p>
    <w:p w14:paraId="6D477C2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（4）有其他特殊贡献的。</w:t>
      </w:r>
    </w:p>
    <w:p w14:paraId="55E62E2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w:t>
      </w:r>
      <w:r>
        <w:rPr>
          <w:rFonts w:hint="eastAsia" w:ascii="仿宋_GB2312" w:hAnsi="仿宋_GB2312" w:eastAsia="仿宋_GB2312"/>
          <w:sz w:val="32"/>
          <w:lang w:eastAsia="zh-CN"/>
        </w:rPr>
        <w:t>突发生态环境事件</w:t>
      </w:r>
      <w:r>
        <w:rPr>
          <w:rFonts w:ascii="仿宋_GB2312" w:hAnsi="仿宋_GB2312" w:eastAsia="仿宋_GB2312"/>
          <w:sz w:val="32"/>
        </w:rPr>
        <w:t>应急处置工作中，有下列行为之一的，按照有关法律和规定，对有关责任人员视情节和危害后果，由其所在单位或者上级机关给予行政处分。其中，对国家公务员和国家行政机关任命的其他人员，分别由任免机关或者纪委监委机关给予行政处分；构成犯罪的，由司法机关依法追究刑事责任：</w:t>
      </w:r>
    </w:p>
    <w:p w14:paraId="03B458D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（1）不认真履行环保法律、法规而引发环境事件的；</w:t>
      </w:r>
    </w:p>
    <w:p w14:paraId="3E5DE65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（2）不按照规定制定</w:t>
      </w:r>
      <w:r>
        <w:rPr>
          <w:rFonts w:hint="eastAsia" w:ascii="仿宋_GB2312" w:hAnsi="仿宋_GB2312" w:eastAsia="仿宋_GB2312"/>
          <w:sz w:val="32"/>
          <w:lang w:eastAsia="zh-CN"/>
        </w:rPr>
        <w:t>突发生态环境事件</w:t>
      </w:r>
      <w:r>
        <w:rPr>
          <w:rFonts w:ascii="仿宋_GB2312" w:hAnsi="仿宋_GB2312" w:eastAsia="仿宋_GB2312"/>
          <w:sz w:val="32"/>
        </w:rPr>
        <w:t>应急预案，拒绝承担</w:t>
      </w:r>
      <w:r>
        <w:rPr>
          <w:rFonts w:hint="eastAsia" w:ascii="仿宋_GB2312" w:hAnsi="仿宋_GB2312" w:eastAsia="仿宋_GB2312"/>
          <w:sz w:val="32"/>
          <w:lang w:eastAsia="zh-CN"/>
        </w:rPr>
        <w:t>突发生态环境事件</w:t>
      </w:r>
      <w:r>
        <w:rPr>
          <w:rFonts w:ascii="仿宋_GB2312" w:hAnsi="仿宋_GB2312" w:eastAsia="仿宋_GB2312"/>
          <w:sz w:val="32"/>
        </w:rPr>
        <w:t>应急准备义务的；</w:t>
      </w:r>
    </w:p>
    <w:p w14:paraId="47FE496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（3）不按规定报告、通报</w:t>
      </w:r>
      <w:r>
        <w:rPr>
          <w:rFonts w:hint="eastAsia" w:ascii="仿宋_GB2312" w:hAnsi="仿宋_GB2312" w:eastAsia="仿宋_GB2312"/>
          <w:sz w:val="32"/>
          <w:lang w:eastAsia="zh-CN"/>
        </w:rPr>
        <w:t>突发生态环境事件</w:t>
      </w:r>
      <w:r>
        <w:rPr>
          <w:rFonts w:ascii="仿宋_GB2312" w:hAnsi="仿宋_GB2312" w:eastAsia="仿宋_GB2312"/>
          <w:sz w:val="32"/>
        </w:rPr>
        <w:t>真实情况的；</w:t>
      </w:r>
    </w:p>
    <w:p w14:paraId="334EDD8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（4）拒不执行</w:t>
      </w:r>
      <w:r>
        <w:rPr>
          <w:rFonts w:hint="eastAsia" w:ascii="仿宋_GB2312" w:hAnsi="仿宋_GB2312" w:eastAsia="仿宋_GB2312"/>
          <w:sz w:val="32"/>
          <w:lang w:eastAsia="zh-CN"/>
        </w:rPr>
        <w:t>突发生态环境事件</w:t>
      </w:r>
      <w:r>
        <w:rPr>
          <w:rFonts w:ascii="仿宋_GB2312" w:hAnsi="仿宋_GB2312" w:eastAsia="仿宋_GB2312"/>
          <w:sz w:val="32"/>
        </w:rPr>
        <w:t>应急预案，不服从命令和指挥，或者在事件应急响应时临阵脱逃的；</w:t>
      </w:r>
    </w:p>
    <w:p w14:paraId="0949165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（5）盗窃、贪污、挪用环境事件应急工作资金、装备和物资的；</w:t>
      </w:r>
    </w:p>
    <w:p w14:paraId="30AFAB0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（6）阻碍环境事件应急工作人员依法执行职务或者进行破坏活动的；</w:t>
      </w:r>
    </w:p>
    <w:p w14:paraId="14A61F0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（7）散布谣言，扰乱社会秩序的；</w:t>
      </w:r>
    </w:p>
    <w:p w14:paraId="5CFFCDE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（8）有其他对环境事件应急工作造成危害行为的。</w:t>
      </w:r>
    </w:p>
    <w:p w14:paraId="5036868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有关单位有下列情形之一，由区政府责令停产停业，暂扣或者吊销许可证、营业执照，并处以罚款；构成违反治安管理行为的，由公安机关依法给予处罚：</w:t>
      </w:r>
    </w:p>
    <w:p w14:paraId="3BA7051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（1）未按规定采取预防措施，导致发生严重突发事件的；</w:t>
      </w:r>
    </w:p>
    <w:p w14:paraId="6DA5D70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（2）未及时消除已发现的可能引发突发事件的隐患，导致发生严重突发事件的；</w:t>
      </w:r>
    </w:p>
    <w:p w14:paraId="1448B1E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（3）未做好应急设备、设施日常维护、检测工作，导致发生严重突发事件或者突发事件危害扩大的；</w:t>
      </w:r>
    </w:p>
    <w:p w14:paraId="311A418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（4）突发事件发生后，不及时组织开展应急救援工作，造成严重后果的。</w:t>
      </w:r>
    </w:p>
    <w:p w14:paraId="36C6BA26">
      <w:pPr>
        <w:pStyle w:val="4"/>
        <w:keepNext/>
        <w:keepLines w:val="0"/>
        <w:pageBreakBefore w:val="0"/>
        <w:widowControl/>
        <w:kinsoku/>
        <w:wordWrap/>
        <w:overflowPunct/>
        <w:topLinePunct w:val="0"/>
        <w:autoSpaceDE w:val="0"/>
        <w:autoSpaceDN w:val="0"/>
        <w:bidi w:val="0"/>
        <w:adjustRightInd w:val="0"/>
        <w:snapToGrid w:val="0"/>
        <w:jc w:val="both"/>
        <w:textAlignment w:val="baseline"/>
      </w:pPr>
      <w:r>
        <w:t>8.附则</w:t>
      </w:r>
    </w:p>
    <w:p w14:paraId="4F656B69">
      <w:pPr>
        <w:pStyle w:val="5"/>
        <w:keepNext/>
        <w:keepLines w:val="0"/>
        <w:pageBreakBefore w:val="0"/>
        <w:widowControl/>
        <w:kinsoku/>
        <w:wordWrap/>
        <w:overflowPunct/>
        <w:topLinePunct w:val="0"/>
        <w:autoSpaceDE w:val="0"/>
        <w:autoSpaceDN w:val="0"/>
        <w:bidi w:val="0"/>
        <w:adjustRightInd w:val="0"/>
        <w:snapToGrid w:val="0"/>
        <w:jc w:val="both"/>
        <w:textAlignment w:val="baseline"/>
      </w:pPr>
      <w:r>
        <w:t>8.1名词术语</w:t>
      </w:r>
    </w:p>
    <w:p w14:paraId="7513497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（1）突发</w:t>
      </w:r>
      <w:r>
        <w:rPr>
          <w:rFonts w:hint="eastAsia" w:ascii="仿宋_GB2312" w:hAnsi="仿宋_GB2312" w:eastAsia="仿宋_GB2312"/>
          <w:sz w:val="32"/>
          <w:lang w:val="en-US" w:eastAsia="zh-CN"/>
        </w:rPr>
        <w:t>生态</w:t>
      </w:r>
      <w:r>
        <w:rPr>
          <w:rFonts w:ascii="仿宋_GB2312" w:hAnsi="仿宋_GB2312" w:eastAsia="仿宋_GB2312"/>
          <w:sz w:val="32"/>
        </w:rPr>
        <w:t>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w:t>
      </w:r>
    </w:p>
    <w:p w14:paraId="31A4234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（2）环境应急：针对可能或已发生的</w:t>
      </w:r>
      <w:r>
        <w:rPr>
          <w:rFonts w:hint="eastAsia" w:ascii="仿宋_GB2312" w:hAnsi="仿宋_GB2312" w:eastAsia="仿宋_GB2312"/>
          <w:sz w:val="32"/>
          <w:lang w:eastAsia="zh-CN"/>
        </w:rPr>
        <w:t>突发生态环境事件</w:t>
      </w:r>
      <w:r>
        <w:rPr>
          <w:rFonts w:ascii="仿宋_GB2312" w:hAnsi="仿宋_GB2312" w:eastAsia="仿宋_GB2312"/>
          <w:sz w:val="32"/>
        </w:rPr>
        <w:t>需要立即采取某些超正常工作程序的行动，以避免事件发生或减轻事件后果的状态，也称为紧急状态；同时也泛指立即采取超出正常工作程序的行动。</w:t>
      </w:r>
    </w:p>
    <w:p w14:paraId="3885E5F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（3）应急预案：经过审核的文件，它描述了文件的编制与实施单位的应急响应功能、组织、仪器和设备，以及和外部的协调和相互支持关系。</w:t>
      </w:r>
    </w:p>
    <w:p w14:paraId="6D7FBD3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（4）应急响应：为控制或减轻环境污染事件后果而采取的紧急行动。</w:t>
      </w:r>
    </w:p>
    <w:p w14:paraId="28F44BF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（5）应急监测：在环境应急情况下，为发现和查明环境污染情况和污染范围而进行的环境监测，包括定点监测和动态监测。</w:t>
      </w:r>
    </w:p>
    <w:p w14:paraId="4158230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应急演练：为检验应急预案有效性、应急准备完善性、应急响应能力适应性和应急人员协调性而进行的一种模拟应急实践活动，根据所涉及的内容和范围不同，可分为单项演练、综合演练、指挥中心与现场应急组织的联合演习。</w:t>
      </w:r>
    </w:p>
    <w:p w14:paraId="39DC0B88">
      <w:pPr>
        <w:pStyle w:val="5"/>
        <w:keepNext/>
        <w:keepLines w:val="0"/>
        <w:pageBreakBefore w:val="0"/>
        <w:widowControl/>
        <w:kinsoku/>
        <w:wordWrap/>
        <w:overflowPunct/>
        <w:topLinePunct w:val="0"/>
        <w:autoSpaceDE w:val="0"/>
        <w:autoSpaceDN w:val="0"/>
        <w:bidi w:val="0"/>
        <w:adjustRightInd w:val="0"/>
        <w:snapToGrid w:val="0"/>
        <w:jc w:val="both"/>
        <w:textAlignment w:val="baseline"/>
      </w:pPr>
      <w:r>
        <w:t>8.2预案管理</w:t>
      </w:r>
    </w:p>
    <w:p w14:paraId="1C96F740">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本预案由市生态环境局甘州分局制定，并根据情况变化及时修订完善，至少每3年对本预案修订完善一次。</w:t>
      </w:r>
    </w:p>
    <w:p w14:paraId="3B6FA667">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有下列情形之一的，应急预案应当及时修订：</w:t>
      </w:r>
    </w:p>
    <w:p w14:paraId="4AA1D269">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（一）依据的法律、法规、规章、标准及上位预案中的有关规定发生重大变化的；</w:t>
      </w:r>
    </w:p>
    <w:p w14:paraId="4E46E6C3">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（二）应急指挥机构及其职责发生重大调整的；</w:t>
      </w:r>
    </w:p>
    <w:p w14:paraId="509C7979">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（三）风险因素发生重大变化的；</w:t>
      </w:r>
    </w:p>
    <w:p w14:paraId="1A2D1AAA">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（四）重要应急资源发生重大变化的；</w:t>
      </w:r>
    </w:p>
    <w:p w14:paraId="554CC7E3">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（五）在突发事件实际应对和应急演练中发现问题需要作出重大调整的；</w:t>
      </w:r>
    </w:p>
    <w:p w14:paraId="4830CD3F">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（六）编制单位认为应当修订的其他情况。</w:t>
      </w:r>
    </w:p>
    <w:p w14:paraId="6CB8A8AE">
      <w:pPr>
        <w:pStyle w:val="5"/>
        <w:keepNext/>
        <w:keepLines w:val="0"/>
        <w:pageBreakBefore w:val="0"/>
        <w:widowControl/>
        <w:kinsoku/>
        <w:wordWrap/>
        <w:overflowPunct/>
        <w:topLinePunct w:val="0"/>
        <w:autoSpaceDE w:val="0"/>
        <w:autoSpaceDN w:val="0"/>
        <w:bidi w:val="0"/>
        <w:adjustRightInd w:val="0"/>
        <w:snapToGrid w:val="0"/>
        <w:jc w:val="both"/>
        <w:textAlignment w:val="baseline"/>
      </w:pPr>
      <w:r>
        <w:t>8.3预案解释权属</w:t>
      </w:r>
    </w:p>
    <w:p w14:paraId="6A492E4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bookmarkStart w:id="0" w:name="_GoBack"/>
      <w:bookmarkEnd w:id="0"/>
      <w:r>
        <w:rPr>
          <w:rFonts w:ascii="仿宋_GB2312" w:hAnsi="仿宋_GB2312" w:eastAsia="仿宋_GB2312"/>
          <w:sz w:val="32"/>
        </w:rPr>
        <w:t>本预案由市生态环境局甘州分局负责解释。</w:t>
      </w:r>
    </w:p>
    <w:p w14:paraId="4282AD56">
      <w:pPr>
        <w:pStyle w:val="5"/>
        <w:keepNext/>
        <w:keepLines w:val="0"/>
        <w:pageBreakBefore w:val="0"/>
        <w:widowControl/>
        <w:kinsoku/>
        <w:wordWrap/>
        <w:overflowPunct/>
        <w:topLinePunct w:val="0"/>
        <w:autoSpaceDE w:val="0"/>
        <w:autoSpaceDN w:val="0"/>
        <w:bidi w:val="0"/>
        <w:adjustRightInd w:val="0"/>
        <w:snapToGrid w:val="0"/>
        <w:jc w:val="both"/>
        <w:textAlignment w:val="baseline"/>
      </w:pPr>
      <w:r>
        <w:t>8.4预案施行时间</w:t>
      </w:r>
    </w:p>
    <w:p w14:paraId="44BE05C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本预案自印发之日起实施，《甘州区</w:t>
      </w:r>
      <w:r>
        <w:rPr>
          <w:rFonts w:hint="eastAsia" w:ascii="仿宋_GB2312" w:hAnsi="仿宋_GB2312" w:eastAsia="仿宋_GB2312"/>
          <w:sz w:val="32"/>
          <w:lang w:eastAsia="zh-CN"/>
        </w:rPr>
        <w:t>突发环境事件</w:t>
      </w:r>
      <w:r>
        <w:rPr>
          <w:rFonts w:ascii="仿宋_GB2312" w:hAnsi="仿宋_GB2312" w:eastAsia="仿宋_GB2312"/>
          <w:sz w:val="32"/>
        </w:rPr>
        <w:t>应急预案》（甘区政办发〔20</w:t>
      </w:r>
      <w:r>
        <w:rPr>
          <w:rFonts w:hint="eastAsia" w:ascii="仿宋_GB2312" w:hAnsi="仿宋_GB2312" w:eastAsia="仿宋_GB2312"/>
          <w:sz w:val="32"/>
          <w:lang w:val="en-US" w:eastAsia="zh-CN"/>
        </w:rPr>
        <w:t>23</w:t>
      </w:r>
      <w:r>
        <w:rPr>
          <w:rFonts w:ascii="仿宋_GB2312" w:hAnsi="仿宋_GB2312" w:eastAsia="仿宋_GB2312"/>
          <w:sz w:val="32"/>
        </w:rPr>
        <w:t>〕</w:t>
      </w:r>
      <w:r>
        <w:rPr>
          <w:rFonts w:hint="eastAsia" w:ascii="仿宋_GB2312" w:hAnsi="仿宋_GB2312" w:eastAsia="仿宋_GB2312"/>
          <w:sz w:val="32"/>
          <w:lang w:val="en-US" w:eastAsia="zh-CN"/>
        </w:rPr>
        <w:t>112</w:t>
      </w:r>
      <w:r>
        <w:rPr>
          <w:rFonts w:ascii="仿宋_GB2312" w:hAnsi="仿宋_GB2312" w:eastAsia="仿宋_GB2312"/>
          <w:sz w:val="32"/>
        </w:rPr>
        <w:t>号）同时废止。</w:t>
      </w:r>
    </w:p>
    <w:p w14:paraId="1928B0B6">
      <w:pPr>
        <w:keepNext/>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ascii="仿宋_GB2312" w:hAnsi="仿宋_GB2312" w:eastAsia="仿宋_GB2312"/>
          <w:sz w:val="32"/>
        </w:rPr>
      </w:pPr>
    </w:p>
    <w:p w14:paraId="0DAA380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附件：1.突发</w:t>
      </w:r>
      <w:r>
        <w:rPr>
          <w:rFonts w:hint="eastAsia" w:ascii="仿宋_GB2312" w:hAnsi="仿宋_GB2312" w:eastAsia="仿宋_GB2312"/>
          <w:sz w:val="32"/>
          <w:lang w:val="en-US" w:eastAsia="zh-CN"/>
        </w:rPr>
        <w:t>生态</w:t>
      </w:r>
      <w:r>
        <w:rPr>
          <w:rFonts w:ascii="仿宋_GB2312" w:hAnsi="仿宋_GB2312" w:eastAsia="仿宋_GB2312"/>
          <w:sz w:val="32"/>
        </w:rPr>
        <w:t>环境事件分级标准</w:t>
      </w:r>
    </w:p>
    <w:p w14:paraId="44B9D161">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rPr>
          <w:rFonts w:ascii="仿宋_GB2312" w:hAnsi="仿宋_GB2312" w:eastAsia="仿宋_GB2312"/>
          <w:sz w:val="32"/>
        </w:rPr>
      </w:pPr>
      <w:r>
        <w:rPr>
          <w:rFonts w:ascii="仿宋_GB2312" w:hAnsi="仿宋_GB2312" w:eastAsia="仿宋_GB2312"/>
          <w:sz w:val="32"/>
        </w:rPr>
        <w:t>2.甘州区突发</w:t>
      </w:r>
      <w:r>
        <w:rPr>
          <w:rFonts w:hint="eastAsia" w:ascii="仿宋_GB2312" w:hAnsi="仿宋_GB2312" w:eastAsia="仿宋_GB2312"/>
          <w:sz w:val="32"/>
          <w:lang w:val="en-US" w:eastAsia="zh-CN"/>
        </w:rPr>
        <w:t>生态</w:t>
      </w:r>
      <w:r>
        <w:rPr>
          <w:rFonts w:ascii="仿宋_GB2312" w:hAnsi="仿宋_GB2312" w:eastAsia="仿宋_GB2312"/>
          <w:sz w:val="32"/>
        </w:rPr>
        <w:t>环境事件应急组织体系框架图</w:t>
      </w:r>
    </w:p>
    <w:p w14:paraId="0CCFBC52">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rPr>
          <w:rFonts w:ascii="仿宋_GB2312" w:hAnsi="仿宋_GB2312" w:eastAsia="仿宋_GB2312"/>
          <w:sz w:val="32"/>
        </w:rPr>
      </w:pPr>
      <w:r>
        <w:rPr>
          <w:rFonts w:ascii="仿宋_GB2312" w:hAnsi="仿宋_GB2312" w:eastAsia="仿宋_GB2312"/>
          <w:sz w:val="32"/>
        </w:rPr>
        <w:t>3.甘州区突发</w:t>
      </w:r>
      <w:r>
        <w:rPr>
          <w:rFonts w:hint="eastAsia" w:ascii="仿宋_GB2312" w:hAnsi="仿宋_GB2312" w:eastAsia="仿宋_GB2312"/>
          <w:sz w:val="32"/>
          <w:lang w:val="en-US" w:eastAsia="zh-CN"/>
        </w:rPr>
        <w:t>生态</w:t>
      </w:r>
      <w:r>
        <w:rPr>
          <w:rFonts w:ascii="仿宋_GB2312" w:hAnsi="仿宋_GB2312" w:eastAsia="仿宋_GB2312"/>
          <w:sz w:val="32"/>
        </w:rPr>
        <w:t>环境事件应急指挥部成员单位及联系方式</w:t>
      </w:r>
    </w:p>
    <w:p w14:paraId="41E8FF4E">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rPr>
          <w:rFonts w:ascii="仿宋_GB2312" w:hAnsi="仿宋_GB2312" w:eastAsia="仿宋_GB2312"/>
          <w:sz w:val="32"/>
        </w:rPr>
      </w:pPr>
      <w:r>
        <w:rPr>
          <w:rFonts w:ascii="仿宋_GB2312" w:hAnsi="仿宋_GB2312" w:eastAsia="仿宋_GB2312"/>
          <w:sz w:val="32"/>
        </w:rPr>
        <w:t>4.甘州区</w:t>
      </w:r>
      <w:r>
        <w:rPr>
          <w:rFonts w:hint="eastAsia" w:ascii="仿宋_GB2312" w:hAnsi="仿宋_GB2312" w:eastAsia="仿宋_GB2312"/>
          <w:sz w:val="32"/>
          <w:lang w:eastAsia="zh-CN"/>
        </w:rPr>
        <w:t>突发生态环境事件</w:t>
      </w:r>
      <w:r>
        <w:rPr>
          <w:rFonts w:ascii="仿宋_GB2312" w:hAnsi="仿宋_GB2312" w:eastAsia="仿宋_GB2312"/>
          <w:sz w:val="32"/>
        </w:rPr>
        <w:t>预警及应急响应流程</w:t>
      </w:r>
    </w:p>
    <w:p w14:paraId="08054F0B">
      <w:pPr>
        <w:keepNext/>
        <w:keepLines w:val="0"/>
        <w:pageBreakBefore w:val="0"/>
        <w:widowControl/>
        <w:kinsoku/>
        <w:wordWrap/>
        <w:overflowPunct/>
        <w:topLinePunct w:val="0"/>
        <w:autoSpaceDE w:val="0"/>
        <w:autoSpaceDN w:val="0"/>
        <w:bidi w:val="0"/>
        <w:adjustRightInd w:val="0"/>
        <w:snapToGrid w:val="0"/>
        <w:spacing w:line="560" w:lineRule="exact"/>
        <w:ind w:firstLine="1600" w:firstLineChars="500"/>
        <w:jc w:val="both"/>
        <w:textAlignment w:val="baseline"/>
        <w:rPr>
          <w:rFonts w:hint="default" w:ascii="仿宋_GB2312" w:hAnsi="仿宋_GB2312" w:eastAsia="仿宋_GB2312"/>
          <w:sz w:val="32"/>
          <w:lang w:val="en-US" w:eastAsia="zh-CN"/>
        </w:rPr>
        <w:sectPr>
          <w:footerReference r:id="rId5" w:type="default"/>
          <w:pgSz w:w="11906" w:h="16839"/>
          <w:pgMar w:top="2098" w:right="1474" w:bottom="1984" w:left="1587" w:header="0" w:footer="1309" w:gutter="0"/>
          <w:pgNumType w:fmt="numberInDash"/>
          <w:cols w:space="720" w:num="1"/>
        </w:sectPr>
      </w:pPr>
      <w:r>
        <w:rPr>
          <w:rFonts w:hint="eastAsia" w:ascii="仿宋_GB2312" w:hAnsi="仿宋_GB2312" w:eastAsia="仿宋_GB2312"/>
          <w:sz w:val="32"/>
          <w:lang w:val="en-US" w:eastAsia="zh-CN"/>
        </w:rPr>
        <w:t>5.《甘州区环境应急物资储备库清单》</w:t>
      </w:r>
    </w:p>
    <w:p w14:paraId="2BB3BDDE">
      <w:pPr>
        <w:pStyle w:val="4"/>
        <w:keepNext/>
        <w:keepLines w:val="0"/>
        <w:pageBreakBefore w:val="0"/>
        <w:widowControl/>
        <w:kinsoku/>
        <w:wordWrap/>
        <w:overflowPunct/>
        <w:topLinePunct w:val="0"/>
        <w:autoSpaceDE w:val="0"/>
        <w:autoSpaceDN w:val="0"/>
        <w:bidi w:val="0"/>
        <w:adjustRightInd w:val="0"/>
        <w:snapToGrid w:val="0"/>
        <w:jc w:val="both"/>
        <w:textAlignment w:val="baseline"/>
      </w:pPr>
      <w:r>
        <w:t>附件1</w:t>
      </w:r>
    </w:p>
    <w:p w14:paraId="013372C2">
      <w:pPr>
        <w:pStyle w:val="3"/>
        <w:keepNext/>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ascii="方正小标宋简体" w:hAnsi="方正小标宋简体" w:eastAsia="方正小标宋简体" w:cs="方正小标宋简体"/>
          <w:szCs w:val="43"/>
        </w:rPr>
      </w:pPr>
      <w:r>
        <w:t>突发</w:t>
      </w:r>
      <w:r>
        <w:rPr>
          <w:rFonts w:hint="eastAsia"/>
          <w:lang w:val="en-US" w:eastAsia="zh-CN"/>
        </w:rPr>
        <w:t>生态</w:t>
      </w:r>
      <w:r>
        <w:t>环境事件分级标准</w:t>
      </w:r>
    </w:p>
    <w:p w14:paraId="601BEFEB">
      <w:pPr>
        <w:keepNext/>
        <w:keepLines w:val="0"/>
        <w:pageBreakBefore w:val="0"/>
        <w:widowControl/>
        <w:kinsoku/>
        <w:wordWrap/>
        <w:overflowPunct/>
        <w:topLinePunct w:val="0"/>
        <w:autoSpaceDE w:val="0"/>
        <w:autoSpaceDN w:val="0"/>
        <w:bidi w:val="0"/>
        <w:adjustRightInd w:val="0"/>
        <w:snapToGrid w:val="0"/>
        <w:spacing w:line="271" w:lineRule="auto"/>
        <w:ind w:firstLine="420" w:firstLineChars="200"/>
        <w:jc w:val="both"/>
        <w:textAlignment w:val="baseline"/>
        <w:rPr>
          <w:rFonts w:ascii="Arial" w:hAnsi="仿宋_GB2312" w:eastAsia="仿宋_GB2312"/>
          <w:sz w:val="21"/>
        </w:rPr>
      </w:pPr>
    </w:p>
    <w:p w14:paraId="588BF3BF">
      <w:pPr>
        <w:keepNext/>
        <w:keepLines w:val="0"/>
        <w:pageBreakBefore w:val="0"/>
        <w:widowControl/>
        <w:kinsoku/>
        <w:wordWrap/>
        <w:overflowPunct/>
        <w:topLinePunct w:val="0"/>
        <w:autoSpaceDE w:val="0"/>
        <w:autoSpaceDN w:val="0"/>
        <w:bidi w:val="0"/>
        <w:adjustRightInd w:val="0"/>
        <w:snapToGrid w:val="0"/>
        <w:spacing w:line="272" w:lineRule="auto"/>
        <w:ind w:firstLine="420" w:firstLineChars="200"/>
        <w:jc w:val="both"/>
        <w:textAlignment w:val="baseline"/>
        <w:rPr>
          <w:rFonts w:ascii="Arial" w:hAnsi="仿宋_GB2312" w:eastAsia="仿宋_GB2312"/>
          <w:sz w:val="21"/>
        </w:rPr>
      </w:pPr>
    </w:p>
    <w:p w14:paraId="7ACDD977">
      <w:pPr>
        <w:pStyle w:val="4"/>
        <w:keepNext/>
        <w:keepLines w:val="0"/>
        <w:pageBreakBefore w:val="0"/>
        <w:widowControl/>
        <w:kinsoku/>
        <w:wordWrap/>
        <w:overflowPunct/>
        <w:topLinePunct w:val="0"/>
        <w:autoSpaceDE w:val="0"/>
        <w:autoSpaceDN w:val="0"/>
        <w:bidi w:val="0"/>
        <w:adjustRightInd w:val="0"/>
        <w:snapToGrid w:val="0"/>
        <w:jc w:val="both"/>
        <w:textAlignment w:val="baseline"/>
      </w:pPr>
      <w:r>
        <w:t>1.特别重大环境事件</w:t>
      </w:r>
    </w:p>
    <w:p w14:paraId="33D376A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凡符合下列情形之一的，为特别重大环境事件：</w:t>
      </w:r>
    </w:p>
    <w:p w14:paraId="7D9017F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（1）因环境污染直接导致30人以上死亡或100人以上中毒的；</w:t>
      </w:r>
    </w:p>
    <w:p w14:paraId="37E6349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（2）因环境事件需疏散、转移群众5万人以上；</w:t>
      </w:r>
    </w:p>
    <w:p w14:paraId="6999731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（3）因环境污染造成直接经济损失1亿元以上的；</w:t>
      </w:r>
    </w:p>
    <w:p w14:paraId="2CF2C56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（4）因环境污染造成区域生态功能丧失或该区域国家重点保护物种灭绝的；</w:t>
      </w:r>
    </w:p>
    <w:p w14:paraId="2D048D30">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（5）因环境污染造成设区的市级以上城市集中式饮用水水源地取水中断的；</w:t>
      </w:r>
    </w:p>
    <w:p w14:paraId="6E3EBD0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（6）Ⅰ、Ⅱ类放射源丢失、被盗、失控，并造成大范围严重辐射污染后果的；放射性同位素和射线装置失控导致3人以上（含3人）急性死亡的；放射性物质泄漏、造成大范围辐射污染后果的；</w:t>
      </w:r>
    </w:p>
    <w:p w14:paraId="689D175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（7）造成跨国影响的</w:t>
      </w:r>
      <w:r>
        <w:rPr>
          <w:rFonts w:hint="eastAsia" w:ascii="仿宋_GB2312" w:hAnsi="仿宋_GB2312" w:eastAsia="仿宋_GB2312"/>
          <w:sz w:val="32"/>
          <w:lang w:eastAsia="zh-CN"/>
        </w:rPr>
        <w:t>突发生态环境事件</w:t>
      </w:r>
      <w:r>
        <w:rPr>
          <w:rFonts w:ascii="仿宋_GB2312" w:hAnsi="仿宋_GB2312" w:eastAsia="仿宋_GB2312"/>
          <w:sz w:val="32"/>
        </w:rPr>
        <w:t>。</w:t>
      </w:r>
    </w:p>
    <w:p w14:paraId="5B8B7EF1">
      <w:pPr>
        <w:pStyle w:val="4"/>
        <w:keepNext/>
        <w:keepLines w:val="0"/>
        <w:pageBreakBefore w:val="0"/>
        <w:widowControl/>
        <w:kinsoku/>
        <w:wordWrap/>
        <w:overflowPunct/>
        <w:topLinePunct w:val="0"/>
        <w:autoSpaceDE w:val="0"/>
        <w:autoSpaceDN w:val="0"/>
        <w:bidi w:val="0"/>
        <w:adjustRightInd w:val="0"/>
        <w:snapToGrid w:val="0"/>
        <w:jc w:val="both"/>
        <w:textAlignment w:val="baseline"/>
      </w:pPr>
      <w:r>
        <w:t>2.重大环境事件</w:t>
      </w:r>
    </w:p>
    <w:p w14:paraId="688EE38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凡符合下列情形之一的，为重大环境事件：</w:t>
      </w:r>
    </w:p>
    <w:p w14:paraId="20E2F06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（1）因环境污染直接导致10人以上30人以下死亡或50人以上100人以下中毒的；</w:t>
      </w:r>
    </w:p>
    <w:p w14:paraId="1BE1D02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（2）因环境事件需疏散、转移群众1万人以上5万人以下的；</w:t>
      </w:r>
    </w:p>
    <w:p w14:paraId="1935B7D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（3）因环境污染造成直接经济损失2000万元以上1亿元以下的；</w:t>
      </w:r>
    </w:p>
    <w:p w14:paraId="7CA23AA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（4）因环境污染造成区域生态功能部分丧失或该区域国家重点保护野生动植物种大批死亡的；</w:t>
      </w:r>
    </w:p>
    <w:p w14:paraId="5A023C8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（5）因环境污染造成县级城市集中式饮用水水源地取水中断的；</w:t>
      </w:r>
    </w:p>
    <w:p w14:paraId="1C084C2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（6）Ⅰ、Ⅱ类放射源丢失、被盗；放射性同位素和射线装置失控导致3人以下急性死亡或者10人以上急性重度放射病、局部器官残疾；放射性物质泄漏、造成较大范围辐射污染后果的；</w:t>
      </w:r>
    </w:p>
    <w:p w14:paraId="3C55C0C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（7）造成跨省（自治区、直辖市）影响的</w:t>
      </w:r>
      <w:r>
        <w:rPr>
          <w:rFonts w:hint="eastAsia" w:ascii="仿宋_GB2312" w:hAnsi="仿宋_GB2312" w:eastAsia="仿宋_GB2312"/>
          <w:sz w:val="32"/>
          <w:lang w:eastAsia="zh-CN"/>
        </w:rPr>
        <w:t>突发生态环境事件</w:t>
      </w:r>
      <w:r>
        <w:rPr>
          <w:rFonts w:ascii="仿宋_GB2312" w:hAnsi="仿宋_GB2312" w:eastAsia="仿宋_GB2312"/>
          <w:sz w:val="32"/>
        </w:rPr>
        <w:t>。</w:t>
      </w:r>
    </w:p>
    <w:p w14:paraId="68E51159">
      <w:pPr>
        <w:pStyle w:val="4"/>
        <w:keepNext/>
        <w:keepLines w:val="0"/>
        <w:pageBreakBefore w:val="0"/>
        <w:widowControl/>
        <w:kinsoku/>
        <w:wordWrap/>
        <w:overflowPunct/>
        <w:topLinePunct w:val="0"/>
        <w:autoSpaceDE w:val="0"/>
        <w:autoSpaceDN w:val="0"/>
        <w:bidi w:val="0"/>
        <w:adjustRightInd w:val="0"/>
        <w:snapToGrid w:val="0"/>
        <w:jc w:val="both"/>
        <w:textAlignment w:val="baseline"/>
      </w:pPr>
      <w:r>
        <w:t>3.较大环境事件(Ⅲ级）</w:t>
      </w:r>
    </w:p>
    <w:p w14:paraId="722D570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（1）因环境污染直接导致3人以上10人以下死亡或10人以上50人以下中毒的；</w:t>
      </w:r>
    </w:p>
    <w:p w14:paraId="613DBCE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（2）因环境污染需疏散、转移群众5000人以上1万人以下的；</w:t>
      </w:r>
    </w:p>
    <w:p w14:paraId="0A5934F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（3）因环境污染造成直接经济损失500万元以上2000万元以下的；</w:t>
      </w:r>
    </w:p>
    <w:p w14:paraId="3CC0B86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sz w:val="32"/>
          <w:lang w:eastAsia="zh-CN"/>
        </w:rPr>
      </w:pPr>
      <w:r>
        <w:rPr>
          <w:rFonts w:ascii="仿宋_GB2312" w:hAnsi="仿宋_GB2312" w:eastAsia="仿宋_GB2312"/>
          <w:sz w:val="32"/>
        </w:rPr>
        <w:t>（4）因环境污染造成国家重点保护的动植物物种受到破坏的</w:t>
      </w:r>
      <w:r>
        <w:rPr>
          <w:rFonts w:hint="eastAsia" w:ascii="仿宋_GB2312" w:hAnsi="仿宋_GB2312" w:eastAsia="仿宋_GB2312"/>
          <w:sz w:val="32"/>
          <w:lang w:eastAsia="zh-CN"/>
        </w:rPr>
        <w:t>；</w:t>
      </w:r>
    </w:p>
    <w:p w14:paraId="5C4C170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（5）因环境污染造成乡（镇）集中式饮用水水源地取水中断的；</w:t>
      </w:r>
    </w:p>
    <w:p w14:paraId="2E16F22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（6）Ⅰ、Ⅱ类放射源丢失、被盗的；放射性同位素和射线装置失控导致10人以下患急性重度放射病、局部器官残疾的</w:t>
      </w:r>
      <w:r>
        <w:rPr>
          <w:rFonts w:hint="eastAsia" w:ascii="仿宋_GB2312" w:hAnsi="仿宋_GB2312" w:eastAsia="仿宋_GB2312"/>
          <w:sz w:val="32"/>
          <w:lang w:eastAsia="zh-CN"/>
        </w:rPr>
        <w:t>；</w:t>
      </w:r>
      <w:r>
        <w:rPr>
          <w:rFonts w:ascii="仿宋_GB2312" w:hAnsi="仿宋_GB2312" w:eastAsia="仿宋_GB2312"/>
          <w:sz w:val="32"/>
        </w:rPr>
        <w:t>放射性物质泄漏、造成小范围辐射污染后果的。</w:t>
      </w:r>
    </w:p>
    <w:p w14:paraId="7931BD5F">
      <w:pPr>
        <w:pStyle w:val="4"/>
        <w:keepNext/>
        <w:keepLines w:val="0"/>
        <w:pageBreakBefore w:val="0"/>
        <w:widowControl/>
        <w:kinsoku/>
        <w:wordWrap/>
        <w:overflowPunct/>
        <w:topLinePunct w:val="0"/>
        <w:autoSpaceDE w:val="0"/>
        <w:autoSpaceDN w:val="0"/>
        <w:bidi w:val="0"/>
        <w:adjustRightInd w:val="0"/>
        <w:snapToGrid w:val="0"/>
        <w:spacing w:line="520" w:lineRule="exact"/>
        <w:jc w:val="both"/>
        <w:textAlignment w:val="baseline"/>
      </w:pPr>
      <w:r>
        <w:t>4.一般环境事件(Ⅳ级）</w:t>
      </w:r>
    </w:p>
    <w:p w14:paraId="729198F9">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凡符合下列情形之一的，为一般</w:t>
      </w:r>
      <w:r>
        <w:rPr>
          <w:rFonts w:hint="eastAsia" w:ascii="仿宋_GB2312" w:hAnsi="仿宋_GB2312" w:eastAsia="仿宋_GB2312"/>
          <w:sz w:val="32"/>
          <w:lang w:eastAsia="zh-CN"/>
        </w:rPr>
        <w:t>突发生态环境事件</w:t>
      </w:r>
      <w:r>
        <w:rPr>
          <w:rFonts w:ascii="仿宋_GB2312" w:hAnsi="仿宋_GB2312" w:eastAsia="仿宋_GB2312"/>
          <w:sz w:val="32"/>
        </w:rPr>
        <w:t>：</w:t>
      </w:r>
    </w:p>
    <w:p w14:paraId="47D52EDD">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（1）因环境污染直接导致3人以下死亡或10人以下中毒或重伤的；</w:t>
      </w:r>
    </w:p>
    <w:p w14:paraId="6D459EE2">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（2）因环境污染疏散、转移群众5000人以下的；</w:t>
      </w:r>
    </w:p>
    <w:p w14:paraId="66D0E8F7">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（3）因环境污染造成直接经济损失500万元以下的；</w:t>
      </w:r>
    </w:p>
    <w:p w14:paraId="27FA1CB2">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（4）因环境污染造成跨县级行政区域纠纷，引起一般性群体影响的；</w:t>
      </w:r>
    </w:p>
    <w:p w14:paraId="1B7FABA2">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5）Ⅳ、Ⅴ类放射源丢失、被盗的；放射性同位素和射线装置失控导致人员受到超过年剂量限值照射的；放射性物质泄漏，造成厂区内或设施内局部辐射污染后果的；铀矿冶、伴生矿超标排放，造成环境辐射污染后果的；</w:t>
      </w:r>
    </w:p>
    <w:p w14:paraId="4B2BB12F">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（6）对环境造成一定影响，尚未达到较大</w:t>
      </w:r>
      <w:r>
        <w:rPr>
          <w:rFonts w:hint="eastAsia" w:ascii="仿宋_GB2312" w:hAnsi="仿宋_GB2312" w:eastAsia="仿宋_GB2312"/>
          <w:sz w:val="32"/>
          <w:lang w:eastAsia="zh-CN"/>
        </w:rPr>
        <w:t>突发生态环境事件</w:t>
      </w:r>
      <w:r>
        <w:rPr>
          <w:rFonts w:ascii="仿宋_GB2312" w:hAnsi="仿宋_GB2312" w:eastAsia="仿宋_GB2312"/>
          <w:sz w:val="32"/>
        </w:rPr>
        <w:t>级别的。</w:t>
      </w:r>
    </w:p>
    <w:p w14:paraId="7D65571A">
      <w:pPr>
        <w:keepNext/>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baseline"/>
        <w:sectPr>
          <w:footerReference r:id="rId6" w:type="default"/>
          <w:pgSz w:w="11906" w:h="16839"/>
          <w:pgMar w:top="2098" w:right="1474" w:bottom="1984" w:left="1587" w:header="0" w:footer="1309" w:gutter="0"/>
          <w:pgNumType w:fmt="numberInDash"/>
          <w:cols w:space="720" w:num="1"/>
        </w:sectPr>
      </w:pPr>
      <w:r>
        <w:rPr>
          <w:rFonts w:ascii="仿宋_GB2312" w:hAnsi="仿宋_GB2312" w:eastAsia="仿宋_GB2312"/>
          <w:sz w:val="32"/>
        </w:rPr>
        <w:t>上述分级标准有关数量的表述中，“以上”含本数，“以下”不含本数。</w:t>
      </w:r>
    </w:p>
    <w:p w14:paraId="720A075C">
      <w:pPr>
        <w:pageBreakBefore w:val="0"/>
        <w:widowControl/>
        <w:kinsoku/>
        <w:wordWrap/>
        <w:overflowPunct/>
        <w:topLinePunct w:val="0"/>
        <w:autoSpaceDE w:val="0"/>
        <w:autoSpaceDN w:val="0"/>
        <w:bidi w:val="0"/>
        <w:adjustRightInd w:val="0"/>
        <w:snapToGrid w:val="0"/>
        <w:spacing w:before="285" w:line="417" w:lineRule="exact"/>
        <w:jc w:val="both"/>
        <w:rPr>
          <w:rFonts w:ascii="黑体" w:hAnsi="黑体" w:eastAsia="黑体" w:cs="黑体"/>
          <w:sz w:val="31"/>
          <w:szCs w:val="31"/>
        </w:rPr>
      </w:pPr>
      <w:r>
        <w:rPr>
          <w:rFonts w:ascii="黑体" w:hAnsi="黑体" w:eastAsia="黑体" w:cs="黑体"/>
          <w:spacing w:val="-1"/>
          <w:position w:val="1"/>
          <w:sz w:val="31"/>
          <w:szCs w:val="31"/>
        </w:rPr>
        <w:t>附件</w:t>
      </w:r>
      <w:r>
        <w:rPr>
          <w:rFonts w:ascii="黑体" w:hAnsi="黑体" w:eastAsia="黑体" w:cs="黑体"/>
          <w:spacing w:val="-64"/>
          <w:position w:val="1"/>
          <w:sz w:val="31"/>
          <w:szCs w:val="31"/>
        </w:rPr>
        <w:t xml:space="preserve"> </w:t>
      </w:r>
      <w:r>
        <w:rPr>
          <w:rFonts w:ascii="黑体" w:hAnsi="黑体" w:eastAsia="黑体" w:cs="黑体"/>
          <w:spacing w:val="-1"/>
          <w:position w:val="1"/>
          <w:sz w:val="31"/>
          <w:szCs w:val="31"/>
        </w:rPr>
        <w:t>2</w:t>
      </w:r>
    </w:p>
    <w:p w14:paraId="12DABE9D">
      <w:pPr>
        <w:jc w:val="center"/>
        <w:rPr>
          <w:rFonts w:ascii="方正小标宋简体" w:hAnsi="方正小标宋简体" w:eastAsia="方正小标宋简体" w:cs="方正小标宋简体"/>
          <w:spacing w:val="9"/>
          <w:sz w:val="43"/>
          <w:szCs w:val="43"/>
        </w:rPr>
      </w:pPr>
    </w:p>
    <w:p w14:paraId="24C04133">
      <w:pPr>
        <w:jc w:val="center"/>
        <w:rPr>
          <w:rFonts w:ascii="方正小标宋简体" w:hAnsi="方正小标宋简体" w:eastAsia="方正小标宋简体" w:cs="方正小标宋简体"/>
          <w:spacing w:val="9"/>
          <w:sz w:val="43"/>
          <w:szCs w:val="43"/>
        </w:rPr>
      </w:pPr>
      <w:r>
        <w:rPr>
          <w:rFonts w:ascii="方正小标宋简体" w:hAnsi="方正小标宋简体" w:eastAsia="方正小标宋简体" w:cs="方正小标宋简体"/>
          <w:spacing w:val="9"/>
          <w:sz w:val="43"/>
          <w:szCs w:val="43"/>
        </w:rPr>
        <w:t>甘州区</w:t>
      </w:r>
      <w:r>
        <w:rPr>
          <w:rFonts w:hint="eastAsia" w:ascii="方正小标宋简体" w:hAnsi="方正小标宋简体" w:eastAsia="方正小标宋简体" w:cs="方正小标宋简体"/>
          <w:spacing w:val="9"/>
          <w:sz w:val="43"/>
          <w:szCs w:val="43"/>
          <w:lang w:eastAsia="zh-CN"/>
        </w:rPr>
        <w:t>突发生态环境事件</w:t>
      </w:r>
      <w:r>
        <w:rPr>
          <w:rFonts w:ascii="方正小标宋简体" w:hAnsi="方正小标宋简体" w:eastAsia="方正小标宋简体" w:cs="方正小标宋简体"/>
          <w:spacing w:val="9"/>
          <w:sz w:val="43"/>
          <w:szCs w:val="43"/>
        </w:rPr>
        <w:t>应急组织体系</w:t>
      </w:r>
    </w:p>
    <w:p w14:paraId="3507A2BA">
      <w:pPr>
        <w:jc w:val="both"/>
        <w:rPr>
          <w:sz w:val="43"/>
        </w:rPr>
      </w:pPr>
      <w:r>
        <w:rPr>
          <w:sz w:val="43"/>
        </w:rPr>
        <mc:AlternateContent>
          <mc:Choice Requires="wps">
            <w:drawing>
              <wp:anchor distT="0" distB="0" distL="114300" distR="114300" simplePos="0" relativeHeight="251664384" behindDoc="0" locked="0" layoutInCell="1" allowOverlap="1">
                <wp:simplePos x="0" y="0"/>
                <wp:positionH relativeFrom="column">
                  <wp:posOffset>2992755</wp:posOffset>
                </wp:positionH>
                <wp:positionV relativeFrom="paragraph">
                  <wp:posOffset>294640</wp:posOffset>
                </wp:positionV>
                <wp:extent cx="2838450" cy="314960"/>
                <wp:effectExtent l="4445" t="4445" r="14605" b="23495"/>
                <wp:wrapNone/>
                <wp:docPr id="2" name="文本框 2"/>
                <wp:cNvGraphicFramePr/>
                <a:graphic xmlns:a="http://schemas.openxmlformats.org/drawingml/2006/main">
                  <a:graphicData uri="http://schemas.microsoft.com/office/word/2010/wordprocessingShape">
                    <wps:wsp>
                      <wps:cNvSpPr txBox="1"/>
                      <wps:spPr>
                        <a:xfrm>
                          <a:off x="3655695" y="2582545"/>
                          <a:ext cx="2838450" cy="314960"/>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0FF9223">
                            <w:pPr>
                              <w:keepNext w:val="0"/>
                              <w:keepLines w:val="0"/>
                              <w:pageBreakBefore w:val="0"/>
                              <w:widowControl/>
                              <w:kinsoku/>
                              <w:wordWrap/>
                              <w:overflowPunct/>
                              <w:topLinePunct w:val="0"/>
                              <w:autoSpaceDE w:val="0"/>
                              <w:autoSpaceDN w:val="0"/>
                              <w:bidi w:val="0"/>
                              <w:adjustRightInd w:val="0"/>
                              <w:snapToGrid w:val="0"/>
                              <w:spacing w:before="78" w:line="240" w:lineRule="exact"/>
                              <w:jc w:val="center"/>
                              <w:textAlignment w:val="baseline"/>
                              <w:rPr>
                                <w:rFonts w:hint="eastAsia" w:ascii="宋体" w:hAnsi="宋体" w:eastAsia="宋体" w:cs="宋体"/>
                              </w:rPr>
                            </w:pPr>
                            <w:r>
                              <w:rPr>
                                <w:rFonts w:hint="eastAsia" w:ascii="宋体" w:hAnsi="宋体" w:eastAsia="宋体" w:cs="宋体"/>
                                <w:spacing w:val="-1"/>
                                <w:sz w:val="24"/>
                                <w:szCs w:val="24"/>
                              </w:rPr>
                              <w:t>甘州区突发</w:t>
                            </w:r>
                            <w:r>
                              <w:rPr>
                                <w:rFonts w:hint="eastAsia" w:ascii="宋体" w:hAnsi="宋体" w:eastAsia="宋体" w:cs="宋体"/>
                                <w:spacing w:val="-1"/>
                                <w:sz w:val="24"/>
                                <w:szCs w:val="24"/>
                                <w:lang w:val="en-US" w:eastAsia="zh-CN"/>
                              </w:rPr>
                              <w:t>生态</w:t>
                            </w:r>
                            <w:r>
                              <w:rPr>
                                <w:rFonts w:hint="eastAsia" w:ascii="宋体" w:hAnsi="宋体" w:eastAsia="宋体" w:cs="宋体"/>
                                <w:spacing w:val="-1"/>
                                <w:sz w:val="24"/>
                                <w:szCs w:val="24"/>
                              </w:rPr>
                              <w:t>环境事件应急指挥部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35.65pt;margin-top:23.2pt;height:24.8pt;width:223.5pt;z-index:251664384;v-text-anchor:middle;mso-width-relative:page;mso-height-relative:page;" filled="f" stroked="t" coordsize="21600,21600" o:gfxdata="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oX&#10;/FzWAAAACQEAAA8AAAAAAAAAAQAgAAAAIgAAAGRycy9kb3ducmV2LnhtbFBLAQIUABQAAAAIAIdO&#10;4kD5lFJMXgIAAJ0EAAAOAAAAAAAAAAEAIAAAACUBAABkcnMvZTJvRG9jLnhtbFBLBQYAAAAABgAG&#10;AFkBAAD1BQAAAAA=&#10;">
                <v:fill on="f" focussize="0,0"/>
                <v:stroke weight="0.5pt" color="#000000 [3213]" joinstyle="round"/>
                <v:imagedata o:title=""/>
                <o:lock v:ext="edit" aspectratio="f"/>
                <v:textbox>
                  <w:txbxContent>
                    <w:p w14:paraId="50FF9223">
                      <w:pPr>
                        <w:keepNext w:val="0"/>
                        <w:keepLines w:val="0"/>
                        <w:pageBreakBefore w:val="0"/>
                        <w:widowControl/>
                        <w:kinsoku/>
                        <w:wordWrap/>
                        <w:overflowPunct/>
                        <w:topLinePunct w:val="0"/>
                        <w:autoSpaceDE w:val="0"/>
                        <w:autoSpaceDN w:val="0"/>
                        <w:bidi w:val="0"/>
                        <w:adjustRightInd w:val="0"/>
                        <w:snapToGrid w:val="0"/>
                        <w:spacing w:before="78" w:line="240" w:lineRule="exact"/>
                        <w:jc w:val="center"/>
                        <w:textAlignment w:val="baseline"/>
                        <w:rPr>
                          <w:rFonts w:hint="eastAsia" w:ascii="宋体" w:hAnsi="宋体" w:eastAsia="宋体" w:cs="宋体"/>
                        </w:rPr>
                      </w:pPr>
                      <w:r>
                        <w:rPr>
                          <w:rFonts w:hint="eastAsia" w:ascii="宋体" w:hAnsi="宋体" w:eastAsia="宋体" w:cs="宋体"/>
                          <w:spacing w:val="-1"/>
                          <w:sz w:val="24"/>
                          <w:szCs w:val="24"/>
                        </w:rPr>
                        <w:t>甘州区突发</w:t>
                      </w:r>
                      <w:r>
                        <w:rPr>
                          <w:rFonts w:hint="eastAsia" w:ascii="宋体" w:hAnsi="宋体" w:eastAsia="宋体" w:cs="宋体"/>
                          <w:spacing w:val="-1"/>
                          <w:sz w:val="24"/>
                          <w:szCs w:val="24"/>
                          <w:lang w:val="en-US" w:eastAsia="zh-CN"/>
                        </w:rPr>
                        <w:t>生态</w:t>
                      </w:r>
                      <w:r>
                        <w:rPr>
                          <w:rFonts w:hint="eastAsia" w:ascii="宋体" w:hAnsi="宋体" w:eastAsia="宋体" w:cs="宋体"/>
                          <w:spacing w:val="-1"/>
                          <w:sz w:val="24"/>
                          <w:szCs w:val="24"/>
                        </w:rPr>
                        <w:t>环境事件应急指挥部</w:t>
                      </w:r>
                    </w:p>
                  </w:txbxContent>
                </v:textbox>
              </v:shape>
            </w:pict>
          </mc:Fallback>
        </mc:AlternateContent>
      </w:r>
    </w:p>
    <w:p w14:paraId="0516E10E">
      <w:pPr>
        <w:bidi w:val="0"/>
        <w:jc w:val="center"/>
        <w:rPr>
          <w:rFonts w:ascii="Arial" w:hAnsi="Arial" w:eastAsia="Arial" w:cs="Arial"/>
          <w:snapToGrid w:val="0"/>
          <w:color w:val="000000"/>
          <w:kern w:val="0"/>
          <w:sz w:val="21"/>
          <w:szCs w:val="21"/>
          <w:lang w:val="en-US" w:eastAsia="en-US" w:bidi="ar-SA"/>
        </w:rPr>
      </w:pPr>
    </w:p>
    <w:p w14:paraId="45028F47">
      <w:pPr>
        <w:bidi w:val="0"/>
        <w:rPr>
          <w:lang w:val="en-US" w:eastAsia="en-US"/>
        </w:rPr>
      </w:pPr>
      <w:r>
        <w:drawing>
          <wp:anchor distT="0" distB="0" distL="114300" distR="114300" simplePos="0" relativeHeight="251665408" behindDoc="0" locked="0" layoutInCell="1" allowOverlap="1">
            <wp:simplePos x="0" y="0"/>
            <wp:positionH relativeFrom="column">
              <wp:posOffset>4387850</wp:posOffset>
            </wp:positionH>
            <wp:positionV relativeFrom="paragraph">
              <wp:posOffset>146050</wp:posOffset>
            </wp:positionV>
            <wp:extent cx="76200" cy="312420"/>
            <wp:effectExtent l="0" t="0" r="0" b="11430"/>
            <wp:wrapNone/>
            <wp:docPr id="10" name="IM 16"/>
            <wp:cNvGraphicFramePr/>
            <a:graphic xmlns:a="http://schemas.openxmlformats.org/drawingml/2006/main">
              <a:graphicData uri="http://schemas.openxmlformats.org/drawingml/2006/picture">
                <pic:pic xmlns:pic="http://schemas.openxmlformats.org/drawingml/2006/picture">
                  <pic:nvPicPr>
                    <pic:cNvPr id="10" name="IM 16"/>
                    <pic:cNvPicPr/>
                  </pic:nvPicPr>
                  <pic:blipFill>
                    <a:blip r:embed="rId10"/>
                    <a:stretch>
                      <a:fillRect/>
                    </a:stretch>
                  </pic:blipFill>
                  <pic:spPr>
                    <a:xfrm>
                      <a:off x="0" y="0"/>
                      <a:ext cx="76200" cy="312420"/>
                    </a:xfrm>
                    <a:prstGeom prst="rect">
                      <a:avLst/>
                    </a:prstGeom>
                  </pic:spPr>
                </pic:pic>
              </a:graphicData>
            </a:graphic>
          </wp:anchor>
        </w:drawing>
      </w:r>
    </w:p>
    <w:p w14:paraId="7078ADE0">
      <w:pPr>
        <w:bidi w:val="0"/>
        <w:rPr>
          <w:lang w:val="en-US" w:eastAsia="en-US"/>
        </w:rPr>
      </w:pPr>
    </w:p>
    <w:p w14:paraId="01287E44">
      <w:pPr>
        <w:bidi w:val="0"/>
        <w:rPr>
          <w:lang w:val="en-US" w:eastAsia="en-US"/>
        </w:rPr>
      </w:pPr>
    </w:p>
    <w:p w14:paraId="3FBA5434">
      <w:pPr>
        <w:bidi w:val="0"/>
        <w:rPr>
          <w:lang w:val="en-US" w:eastAsia="en-US"/>
        </w:rPr>
      </w:pPr>
      <w:r>
        <w:rPr>
          <w:sz w:val="21"/>
        </w:rPr>
        <mc:AlternateContent>
          <mc:Choice Requires="wps">
            <w:drawing>
              <wp:anchor distT="0" distB="0" distL="114300" distR="114300" simplePos="0" relativeHeight="251666432" behindDoc="0" locked="0" layoutInCell="1" allowOverlap="1">
                <wp:simplePos x="0" y="0"/>
                <wp:positionH relativeFrom="column">
                  <wp:posOffset>2731135</wp:posOffset>
                </wp:positionH>
                <wp:positionV relativeFrom="paragraph">
                  <wp:posOffset>5080</wp:posOffset>
                </wp:positionV>
                <wp:extent cx="3314065" cy="570865"/>
                <wp:effectExtent l="4445" t="4445" r="15240" b="15240"/>
                <wp:wrapSquare wrapText="bothSides"/>
                <wp:docPr id="8" name="文本框 8"/>
                <wp:cNvGraphicFramePr/>
                <a:graphic xmlns:a="http://schemas.openxmlformats.org/drawingml/2006/main">
                  <a:graphicData uri="http://schemas.microsoft.com/office/word/2010/wordprocessingShape">
                    <wps:wsp>
                      <wps:cNvSpPr txBox="1"/>
                      <wps:spPr>
                        <a:xfrm>
                          <a:off x="3798570" y="2353945"/>
                          <a:ext cx="3314065" cy="57086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675EB1">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pacing w:val="9"/>
                                <w:position w:val="1"/>
                                <w:sz w:val="24"/>
                                <w:szCs w:val="24"/>
                              </w:rPr>
                            </w:pPr>
                            <w:r>
                              <w:rPr>
                                <w:rFonts w:hint="eastAsia" w:ascii="宋体" w:hAnsi="宋体" w:eastAsia="宋体" w:cs="宋体"/>
                                <w:spacing w:val="9"/>
                                <w:position w:val="1"/>
                                <w:sz w:val="24"/>
                                <w:szCs w:val="24"/>
                              </w:rPr>
                              <w:t>甘州区突发</w:t>
                            </w:r>
                            <w:r>
                              <w:rPr>
                                <w:rFonts w:hint="eastAsia" w:ascii="宋体" w:hAnsi="宋体" w:eastAsia="宋体" w:cs="宋体"/>
                                <w:spacing w:val="9"/>
                                <w:position w:val="1"/>
                                <w:sz w:val="24"/>
                                <w:szCs w:val="24"/>
                                <w:lang w:val="en-US" w:eastAsia="zh-CN"/>
                              </w:rPr>
                              <w:t>生态</w:t>
                            </w:r>
                            <w:r>
                              <w:rPr>
                                <w:rFonts w:hint="eastAsia" w:ascii="宋体" w:hAnsi="宋体" w:eastAsia="宋体" w:cs="宋体"/>
                                <w:spacing w:val="9"/>
                                <w:position w:val="1"/>
                                <w:sz w:val="24"/>
                                <w:szCs w:val="24"/>
                              </w:rPr>
                              <w:t>环境事件应急指挥部办公室</w:t>
                            </w:r>
                          </w:p>
                          <w:p w14:paraId="0580FD54">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市生态环境局甘州分局</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w:t>
                            </w:r>
                          </w:p>
                          <w:p w14:paraId="62F63BD7">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05pt;margin-top:0.4pt;height:44.95pt;width:260.95pt;mso-wrap-distance-bottom:0pt;mso-wrap-distance-left:9pt;mso-wrap-distance-right:9pt;mso-wrap-distance-top:0pt;z-index:251666432;mso-width-relative:page;mso-height-relative:page;" filled="f" stroked="t" coordsize="21600,21600" o:gfxdata="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hEhfbX&#10;AAAABwEAAA8AAAAAAAAAAQAgAAAAIgAAAGRycy9kb3ducmV2LnhtbFBLAQIUABQAAAAIAIdO4kBH&#10;C05JWgIAAJsEAAAOAAAAAAAAAAEAIAAAACYBAABkcnMvZTJvRG9jLnhtbFBLBQYAAAAABgAGAFkB&#10;AADyBQAAAAA=&#10;">
                <v:fill on="f" focussize="0,0"/>
                <v:stroke weight="0.5pt" color="#000000 [3213]" joinstyle="round"/>
                <v:imagedata o:title=""/>
                <o:lock v:ext="edit" aspectratio="f"/>
                <v:textbox>
                  <w:txbxContent>
                    <w:p w14:paraId="59675EB1">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pacing w:val="9"/>
                          <w:position w:val="1"/>
                          <w:sz w:val="24"/>
                          <w:szCs w:val="24"/>
                        </w:rPr>
                      </w:pPr>
                      <w:r>
                        <w:rPr>
                          <w:rFonts w:hint="eastAsia" w:ascii="宋体" w:hAnsi="宋体" w:eastAsia="宋体" w:cs="宋体"/>
                          <w:spacing w:val="9"/>
                          <w:position w:val="1"/>
                          <w:sz w:val="24"/>
                          <w:szCs w:val="24"/>
                        </w:rPr>
                        <w:t>甘州区突发</w:t>
                      </w:r>
                      <w:r>
                        <w:rPr>
                          <w:rFonts w:hint="eastAsia" w:ascii="宋体" w:hAnsi="宋体" w:eastAsia="宋体" w:cs="宋体"/>
                          <w:spacing w:val="9"/>
                          <w:position w:val="1"/>
                          <w:sz w:val="24"/>
                          <w:szCs w:val="24"/>
                          <w:lang w:val="en-US" w:eastAsia="zh-CN"/>
                        </w:rPr>
                        <w:t>生态</w:t>
                      </w:r>
                      <w:r>
                        <w:rPr>
                          <w:rFonts w:hint="eastAsia" w:ascii="宋体" w:hAnsi="宋体" w:eastAsia="宋体" w:cs="宋体"/>
                          <w:spacing w:val="9"/>
                          <w:position w:val="1"/>
                          <w:sz w:val="24"/>
                          <w:szCs w:val="24"/>
                        </w:rPr>
                        <w:t>环境事件应急指挥部办公室</w:t>
                      </w:r>
                    </w:p>
                    <w:p w14:paraId="0580FD54">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市生态环境局甘州分局</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w:t>
                      </w:r>
                    </w:p>
                    <w:p w14:paraId="62F63BD7">
                      <w:pPr>
                        <w:jc w:val="center"/>
                      </w:pPr>
                    </w:p>
                  </w:txbxContent>
                </v:textbox>
                <w10:wrap type="square"/>
              </v:shape>
            </w:pict>
          </mc:Fallback>
        </mc:AlternateContent>
      </w:r>
    </w:p>
    <w:p w14:paraId="1D5AE543">
      <w:pPr>
        <w:bidi w:val="0"/>
        <w:rPr>
          <w:lang w:val="en-US" w:eastAsia="en-US"/>
        </w:rPr>
      </w:pPr>
    </w:p>
    <w:p w14:paraId="102B1068">
      <w:pPr>
        <w:bidi w:val="0"/>
        <w:rPr>
          <w:lang w:val="en-US" w:eastAsia="en-US"/>
        </w:rPr>
      </w:pPr>
    </w:p>
    <w:p w14:paraId="15048B2F">
      <w:pPr>
        <w:bidi w:val="0"/>
        <w:rPr>
          <w:lang w:val="en-US" w:eastAsia="en-US"/>
        </w:rPr>
      </w:pPr>
      <w:r>
        <w:drawing>
          <wp:anchor distT="0" distB="0" distL="114300" distR="114300" simplePos="0" relativeHeight="251667456" behindDoc="0" locked="0" layoutInCell="1" allowOverlap="1">
            <wp:simplePos x="0" y="0"/>
            <wp:positionH relativeFrom="column">
              <wp:posOffset>4387850</wp:posOffset>
            </wp:positionH>
            <wp:positionV relativeFrom="paragraph">
              <wp:posOffset>121285</wp:posOffset>
            </wp:positionV>
            <wp:extent cx="76200" cy="312420"/>
            <wp:effectExtent l="0" t="0" r="0" b="11430"/>
            <wp:wrapNone/>
            <wp:docPr id="4" name="IM 16"/>
            <wp:cNvGraphicFramePr/>
            <a:graphic xmlns:a="http://schemas.openxmlformats.org/drawingml/2006/main">
              <a:graphicData uri="http://schemas.openxmlformats.org/drawingml/2006/picture">
                <pic:pic xmlns:pic="http://schemas.openxmlformats.org/drawingml/2006/picture">
                  <pic:nvPicPr>
                    <pic:cNvPr id="4" name="IM 16"/>
                    <pic:cNvPicPr/>
                  </pic:nvPicPr>
                  <pic:blipFill>
                    <a:blip r:embed="rId10"/>
                    <a:stretch>
                      <a:fillRect/>
                    </a:stretch>
                  </pic:blipFill>
                  <pic:spPr>
                    <a:xfrm>
                      <a:off x="0" y="0"/>
                      <a:ext cx="76200" cy="312420"/>
                    </a:xfrm>
                    <a:prstGeom prst="rect">
                      <a:avLst/>
                    </a:prstGeom>
                  </pic:spPr>
                </pic:pic>
              </a:graphicData>
            </a:graphic>
          </wp:anchor>
        </w:drawing>
      </w:r>
    </w:p>
    <w:p w14:paraId="5BBB0361">
      <w:pPr>
        <w:bidi w:val="0"/>
        <w:rPr>
          <w:lang w:val="en-US" w:eastAsia="en-US"/>
        </w:rPr>
      </w:pPr>
    </w:p>
    <w:tbl>
      <w:tblPr>
        <w:tblStyle w:val="11"/>
        <w:tblpPr w:leftFromText="180" w:rightFromText="180" w:vertAnchor="text" w:horzAnchor="page" w:tblpXSpec="center" w:tblpY="1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14:paraId="67A5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510" w:type="dxa"/>
            <w:textDirection w:val="tbLrV"/>
            <w:vAlign w:val="center"/>
          </w:tcPr>
          <w:p w14:paraId="7FE0F53D">
            <w:pPr>
              <w:widowControl w:val="0"/>
              <w:bidi w:val="0"/>
              <w:ind w:left="113" w:right="113"/>
              <w:rPr>
                <w:rFonts w:hint="eastAsia" w:eastAsia="宋体"/>
                <w:spacing w:val="20"/>
                <w:sz w:val="21"/>
                <w:szCs w:val="21"/>
                <w:vertAlign w:val="baseline"/>
                <w:lang w:val="en-US" w:eastAsia="zh-CN"/>
              </w:rPr>
            </w:pPr>
            <w:r>
              <w:rPr>
                <w:rFonts w:hint="eastAsia" w:eastAsia="宋体"/>
                <w:spacing w:val="20"/>
                <w:sz w:val="21"/>
                <w:szCs w:val="21"/>
                <w:vertAlign w:val="baseline"/>
                <w:lang w:val="en-US" w:eastAsia="zh-CN"/>
              </w:rPr>
              <w:t>区委宣传部</w:t>
            </w:r>
          </w:p>
        </w:tc>
        <w:tc>
          <w:tcPr>
            <w:tcW w:w="510" w:type="dxa"/>
            <w:textDirection w:val="tbLrV"/>
            <w:vAlign w:val="center"/>
          </w:tcPr>
          <w:p w14:paraId="311B0AC4">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市生态环境局甘州分局</w:t>
            </w:r>
          </w:p>
        </w:tc>
        <w:tc>
          <w:tcPr>
            <w:tcW w:w="510" w:type="dxa"/>
            <w:textDirection w:val="tbLrV"/>
            <w:vAlign w:val="center"/>
          </w:tcPr>
          <w:p w14:paraId="779BEF1F">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市公安局甘州分局</w:t>
            </w:r>
          </w:p>
        </w:tc>
        <w:tc>
          <w:tcPr>
            <w:tcW w:w="510" w:type="dxa"/>
            <w:textDirection w:val="tbLrV"/>
            <w:vAlign w:val="center"/>
          </w:tcPr>
          <w:p w14:paraId="52C246D9">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市自然资源局甘州分局</w:t>
            </w:r>
          </w:p>
        </w:tc>
        <w:tc>
          <w:tcPr>
            <w:tcW w:w="510" w:type="dxa"/>
            <w:textDirection w:val="tbLrV"/>
            <w:vAlign w:val="center"/>
          </w:tcPr>
          <w:p w14:paraId="6F210491">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区应急管理局</w:t>
            </w:r>
          </w:p>
        </w:tc>
        <w:tc>
          <w:tcPr>
            <w:tcW w:w="510" w:type="dxa"/>
            <w:textDirection w:val="tbLrV"/>
            <w:vAlign w:val="center"/>
          </w:tcPr>
          <w:p w14:paraId="080580DC">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区发展改革局</w:t>
            </w:r>
          </w:p>
        </w:tc>
        <w:tc>
          <w:tcPr>
            <w:tcW w:w="510" w:type="dxa"/>
            <w:textDirection w:val="tbLrV"/>
            <w:vAlign w:val="center"/>
          </w:tcPr>
          <w:p w14:paraId="4A136BE5">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区工信局</w:t>
            </w:r>
          </w:p>
        </w:tc>
        <w:tc>
          <w:tcPr>
            <w:tcW w:w="510" w:type="dxa"/>
            <w:textDirection w:val="tbLrV"/>
            <w:vAlign w:val="center"/>
          </w:tcPr>
          <w:p w14:paraId="560BDC6B">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区财政局</w:t>
            </w:r>
          </w:p>
        </w:tc>
        <w:tc>
          <w:tcPr>
            <w:tcW w:w="510" w:type="dxa"/>
            <w:textDirection w:val="tbLrV"/>
            <w:vAlign w:val="center"/>
          </w:tcPr>
          <w:p w14:paraId="38453F07">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区农业农村局</w:t>
            </w:r>
          </w:p>
        </w:tc>
        <w:tc>
          <w:tcPr>
            <w:tcW w:w="510" w:type="dxa"/>
            <w:textDirection w:val="tbLrV"/>
            <w:vAlign w:val="center"/>
          </w:tcPr>
          <w:p w14:paraId="13996C18">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区人社局</w:t>
            </w:r>
          </w:p>
        </w:tc>
        <w:tc>
          <w:tcPr>
            <w:tcW w:w="510" w:type="dxa"/>
            <w:textDirection w:val="tbLrV"/>
            <w:vAlign w:val="center"/>
          </w:tcPr>
          <w:p w14:paraId="73AF4178">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区住建局</w:t>
            </w:r>
          </w:p>
        </w:tc>
        <w:tc>
          <w:tcPr>
            <w:tcW w:w="510" w:type="dxa"/>
            <w:textDirection w:val="tbLrV"/>
            <w:vAlign w:val="center"/>
          </w:tcPr>
          <w:p w14:paraId="1A52ADD6">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区卫生健康局</w:t>
            </w:r>
          </w:p>
        </w:tc>
        <w:tc>
          <w:tcPr>
            <w:tcW w:w="510" w:type="dxa"/>
            <w:textDirection w:val="tbLrV"/>
            <w:vAlign w:val="center"/>
          </w:tcPr>
          <w:p w14:paraId="6FA0BE7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区民政局</w:t>
            </w:r>
          </w:p>
        </w:tc>
        <w:tc>
          <w:tcPr>
            <w:tcW w:w="510" w:type="dxa"/>
            <w:textDirection w:val="tbLrV"/>
            <w:vAlign w:val="center"/>
          </w:tcPr>
          <w:p w14:paraId="1A8875FA">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区市场监管局</w:t>
            </w:r>
          </w:p>
        </w:tc>
        <w:tc>
          <w:tcPr>
            <w:tcW w:w="510" w:type="dxa"/>
            <w:textDirection w:val="tbLrV"/>
            <w:vAlign w:val="center"/>
          </w:tcPr>
          <w:p w14:paraId="16F4D8C1">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区交通运输局</w:t>
            </w:r>
          </w:p>
        </w:tc>
        <w:tc>
          <w:tcPr>
            <w:tcW w:w="510" w:type="dxa"/>
            <w:textDirection w:val="tbLrV"/>
            <w:vAlign w:val="center"/>
          </w:tcPr>
          <w:p w14:paraId="5C366387">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区商务局</w:t>
            </w:r>
          </w:p>
        </w:tc>
        <w:tc>
          <w:tcPr>
            <w:tcW w:w="510" w:type="dxa"/>
            <w:textDirection w:val="tbLrV"/>
            <w:vAlign w:val="center"/>
          </w:tcPr>
          <w:p w14:paraId="7496CBD8">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区水务局</w:t>
            </w:r>
          </w:p>
        </w:tc>
        <w:tc>
          <w:tcPr>
            <w:tcW w:w="510" w:type="dxa"/>
            <w:textDirection w:val="tbLrV"/>
            <w:vAlign w:val="center"/>
          </w:tcPr>
          <w:p w14:paraId="786BB8C4">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区消防救援局</w:t>
            </w:r>
          </w:p>
        </w:tc>
        <w:tc>
          <w:tcPr>
            <w:tcW w:w="510" w:type="dxa"/>
            <w:textDirection w:val="tbLrV"/>
            <w:vAlign w:val="center"/>
          </w:tcPr>
          <w:p w14:paraId="6671B99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各乡镇街道</w:t>
            </w:r>
          </w:p>
        </w:tc>
      </w:tr>
    </w:tbl>
    <w:p w14:paraId="1F5CF55A">
      <w:pPr>
        <w:bidi w:val="0"/>
        <w:rPr>
          <w:sz w:val="21"/>
        </w:rPr>
      </w:pPr>
    </w:p>
    <w:p w14:paraId="226EDD87">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0" w:leftChars="0" w:firstLine="0" w:firstLineChars="0"/>
        <w:jc w:val="both"/>
        <w:textAlignment w:val="baseline"/>
        <w:rPr>
          <w:sz w:val="32"/>
          <w:szCs w:val="32"/>
          <w:lang w:val="en-US" w:eastAsia="en-US"/>
        </w:rPr>
      </w:pPr>
    </w:p>
    <w:p w14:paraId="3E704FA9">
      <w:pPr>
        <w:bidi w:val="0"/>
        <w:rPr>
          <w:lang w:val="en-US" w:eastAsia="en-US"/>
        </w:rPr>
      </w:pPr>
    </w:p>
    <w:p w14:paraId="58D89B6A">
      <w:pPr>
        <w:bidi w:val="0"/>
        <w:rPr>
          <w:lang w:val="en-US" w:eastAsia="en-US"/>
        </w:rPr>
      </w:pPr>
    </w:p>
    <w:p w14:paraId="3F71B582">
      <w:pPr>
        <w:tabs>
          <w:tab w:val="left" w:pos="9863"/>
        </w:tabs>
        <w:bidi w:val="0"/>
        <w:jc w:val="left"/>
        <w:rPr>
          <w:rFonts w:hint="eastAsia" w:eastAsia="宋体"/>
          <w:lang w:val="en-US" w:eastAsia="zh-CN"/>
        </w:rPr>
      </w:pPr>
      <w:r>
        <w:rPr>
          <w:rFonts w:hint="eastAsia" w:eastAsia="宋体"/>
          <w:lang w:val="en-US" w:eastAsia="zh-CN"/>
        </w:rPr>
        <w:tab/>
      </w:r>
    </w:p>
    <w:p w14:paraId="311AAFE8">
      <w:pPr>
        <w:pageBreakBefore w:val="0"/>
        <w:widowControl/>
        <w:kinsoku/>
        <w:wordWrap/>
        <w:overflowPunct/>
        <w:topLinePunct w:val="0"/>
        <w:autoSpaceDE w:val="0"/>
        <w:autoSpaceDN w:val="0"/>
        <w:bidi w:val="0"/>
        <w:adjustRightInd w:val="0"/>
        <w:snapToGrid w:val="0"/>
        <w:spacing w:before="48" w:line="210" w:lineRule="auto"/>
        <w:ind w:left="4001"/>
        <w:jc w:val="both"/>
        <w:rPr>
          <w:rFonts w:ascii="方正小标宋简体" w:hAnsi="方正小标宋简体" w:eastAsia="方正小标宋简体" w:cs="方正小标宋简体"/>
          <w:spacing w:val="9"/>
          <w:sz w:val="43"/>
          <w:szCs w:val="43"/>
        </w:rPr>
      </w:pPr>
    </w:p>
    <w:p w14:paraId="54C47D69">
      <w:pPr>
        <w:pageBreakBefore w:val="0"/>
        <w:widowControl/>
        <w:kinsoku/>
        <w:wordWrap/>
        <w:overflowPunct/>
        <w:topLinePunct w:val="0"/>
        <w:autoSpaceDE w:val="0"/>
        <w:autoSpaceDN w:val="0"/>
        <w:bidi w:val="0"/>
        <w:adjustRightInd w:val="0"/>
        <w:snapToGrid w:val="0"/>
        <w:spacing w:before="48" w:line="210" w:lineRule="auto"/>
        <w:ind w:left="4001"/>
        <w:jc w:val="both"/>
        <w:rPr>
          <w:rFonts w:ascii="方正小标宋简体" w:hAnsi="方正小标宋简体" w:eastAsia="方正小标宋简体" w:cs="方正小标宋简体"/>
          <w:spacing w:val="9"/>
          <w:sz w:val="43"/>
          <w:szCs w:val="43"/>
        </w:rPr>
      </w:pPr>
    </w:p>
    <w:p w14:paraId="4531090F">
      <w:pPr>
        <w:pageBreakBefore w:val="0"/>
        <w:widowControl/>
        <w:kinsoku/>
        <w:wordWrap/>
        <w:overflowPunct/>
        <w:topLinePunct w:val="0"/>
        <w:autoSpaceDE w:val="0"/>
        <w:autoSpaceDN w:val="0"/>
        <w:bidi w:val="0"/>
        <w:adjustRightInd w:val="0"/>
        <w:snapToGrid w:val="0"/>
        <w:spacing w:before="48" w:line="210" w:lineRule="auto"/>
        <w:ind w:left="4001"/>
        <w:jc w:val="both"/>
        <w:rPr>
          <w:rFonts w:ascii="方正小标宋简体" w:hAnsi="方正小标宋简体" w:eastAsia="方正小标宋简体" w:cs="方正小标宋简体"/>
          <w:spacing w:val="9"/>
          <w:sz w:val="43"/>
          <w:szCs w:val="43"/>
        </w:rPr>
      </w:pPr>
    </w:p>
    <w:p w14:paraId="386181A7">
      <w:pPr>
        <w:pageBreakBefore w:val="0"/>
        <w:widowControl/>
        <w:kinsoku/>
        <w:wordWrap/>
        <w:overflowPunct/>
        <w:topLinePunct w:val="0"/>
        <w:autoSpaceDE w:val="0"/>
        <w:autoSpaceDN w:val="0"/>
        <w:bidi w:val="0"/>
        <w:adjustRightInd w:val="0"/>
        <w:snapToGrid w:val="0"/>
        <w:spacing w:before="48" w:line="210" w:lineRule="auto"/>
        <w:ind w:left="4001"/>
        <w:jc w:val="both"/>
        <w:rPr>
          <w:rFonts w:ascii="方正小标宋简体" w:hAnsi="方正小标宋简体" w:eastAsia="方正小标宋简体" w:cs="方正小标宋简体"/>
          <w:spacing w:val="9"/>
          <w:sz w:val="43"/>
          <w:szCs w:val="43"/>
        </w:rPr>
      </w:pPr>
    </w:p>
    <w:p w14:paraId="7DBA2DD4">
      <w:pPr>
        <w:pageBreakBefore w:val="0"/>
        <w:widowControl/>
        <w:kinsoku/>
        <w:wordWrap/>
        <w:overflowPunct/>
        <w:topLinePunct w:val="0"/>
        <w:autoSpaceDE w:val="0"/>
        <w:autoSpaceDN w:val="0"/>
        <w:bidi w:val="0"/>
        <w:adjustRightInd w:val="0"/>
        <w:snapToGrid w:val="0"/>
        <w:spacing w:before="48" w:line="210" w:lineRule="auto"/>
        <w:ind w:left="4001"/>
        <w:jc w:val="both"/>
        <w:rPr>
          <w:rFonts w:ascii="方正小标宋简体" w:hAnsi="方正小标宋简体" w:eastAsia="方正小标宋简体" w:cs="方正小标宋简体"/>
          <w:spacing w:val="9"/>
          <w:sz w:val="43"/>
          <w:szCs w:val="43"/>
        </w:rPr>
      </w:pPr>
    </w:p>
    <w:p w14:paraId="1A1F5AA3">
      <w:pPr>
        <w:pageBreakBefore w:val="0"/>
        <w:widowControl/>
        <w:kinsoku/>
        <w:wordWrap/>
        <w:overflowPunct/>
        <w:topLinePunct w:val="0"/>
        <w:autoSpaceDE w:val="0"/>
        <w:autoSpaceDN w:val="0"/>
        <w:bidi w:val="0"/>
        <w:adjustRightInd w:val="0"/>
        <w:snapToGrid w:val="0"/>
        <w:spacing w:line="492" w:lineRule="exact"/>
        <w:jc w:val="both"/>
        <w:rPr>
          <w:rFonts w:ascii="微软雅黑" w:hAnsi="微软雅黑" w:eastAsia="微软雅黑" w:cs="微软雅黑"/>
          <w:sz w:val="49"/>
          <w:szCs w:val="49"/>
        </w:rPr>
        <w:sectPr>
          <w:footerReference r:id="rId7" w:type="default"/>
          <w:pgSz w:w="16839" w:h="11906"/>
          <w:pgMar w:top="1012" w:right="1439" w:bottom="1467" w:left="1472" w:header="0" w:footer="1196" w:gutter="0"/>
          <w:pgNumType w:fmt="numberInDash"/>
          <w:cols w:space="720" w:num="1"/>
        </w:sectPr>
      </w:pPr>
    </w:p>
    <w:p w14:paraId="33BE4AB3">
      <w:pPr>
        <w:pageBreakBefore w:val="0"/>
        <w:widowControl/>
        <w:kinsoku/>
        <w:wordWrap/>
        <w:overflowPunct/>
        <w:topLinePunct w:val="0"/>
        <w:autoSpaceDE w:val="0"/>
        <w:autoSpaceDN w:val="0"/>
        <w:bidi w:val="0"/>
        <w:adjustRightInd w:val="0"/>
        <w:snapToGrid w:val="0"/>
        <w:spacing w:before="101" w:line="417" w:lineRule="exact"/>
        <w:ind w:left="144"/>
        <w:jc w:val="both"/>
        <w:rPr>
          <w:rFonts w:ascii="黑体" w:hAnsi="黑体" w:eastAsia="黑体" w:cs="黑体"/>
          <w:sz w:val="31"/>
          <w:szCs w:val="31"/>
        </w:rPr>
      </w:pPr>
      <w:r>
        <w:rPr>
          <w:rFonts w:ascii="黑体" w:hAnsi="黑体" w:eastAsia="黑体" w:cs="黑体"/>
          <w:position w:val="1"/>
          <w:sz w:val="31"/>
          <w:szCs w:val="31"/>
        </w:rPr>
        <w:t>附件</w:t>
      </w:r>
      <w:r>
        <w:rPr>
          <w:rFonts w:ascii="黑体" w:hAnsi="黑体" w:eastAsia="黑体" w:cs="黑体"/>
          <w:spacing w:val="-66"/>
          <w:position w:val="1"/>
          <w:sz w:val="31"/>
          <w:szCs w:val="31"/>
        </w:rPr>
        <w:t xml:space="preserve"> </w:t>
      </w:r>
      <w:r>
        <w:rPr>
          <w:rFonts w:ascii="黑体" w:hAnsi="黑体" w:eastAsia="黑体" w:cs="黑体"/>
          <w:position w:val="1"/>
          <w:sz w:val="31"/>
          <w:szCs w:val="31"/>
        </w:rPr>
        <w:t>3</w:t>
      </w:r>
    </w:p>
    <w:p w14:paraId="4D58FA81">
      <w:pPr>
        <w:pageBreakBefore w:val="0"/>
        <w:widowControl/>
        <w:kinsoku/>
        <w:wordWrap/>
        <w:overflowPunct/>
        <w:topLinePunct w:val="0"/>
        <w:autoSpaceDE w:val="0"/>
        <w:autoSpaceDN w:val="0"/>
        <w:bidi w:val="0"/>
        <w:adjustRightInd w:val="0"/>
        <w:snapToGrid w:val="0"/>
        <w:spacing w:line="373" w:lineRule="auto"/>
        <w:jc w:val="both"/>
        <w:rPr>
          <w:rFonts w:ascii="Arial"/>
          <w:sz w:val="21"/>
        </w:rPr>
      </w:pPr>
    </w:p>
    <w:p w14:paraId="17E8ACA2">
      <w:pPr>
        <w:pageBreakBefore w:val="0"/>
        <w:widowControl/>
        <w:kinsoku/>
        <w:wordWrap/>
        <w:overflowPunct/>
        <w:topLinePunct w:val="0"/>
        <w:autoSpaceDE w:val="0"/>
        <w:autoSpaceDN w:val="0"/>
        <w:bidi w:val="0"/>
        <w:adjustRightInd w:val="0"/>
        <w:snapToGrid w:val="0"/>
        <w:spacing w:before="166" w:line="180" w:lineRule="auto"/>
        <w:ind w:right="1140"/>
        <w:jc w:val="center"/>
        <w:rPr>
          <w:rFonts w:ascii="方正小标宋简体" w:hAnsi="方正小标宋简体" w:eastAsia="方正小标宋简体" w:cs="方正小标宋简体"/>
          <w:spacing w:val="8"/>
          <w:sz w:val="43"/>
          <w:szCs w:val="43"/>
        </w:rPr>
      </w:pPr>
      <w:r>
        <w:rPr>
          <w:rFonts w:ascii="方正小标宋简体" w:hAnsi="方正小标宋简体" w:eastAsia="方正小标宋简体" w:cs="方正小标宋简体"/>
          <w:spacing w:val="8"/>
          <w:sz w:val="43"/>
          <w:szCs w:val="43"/>
        </w:rPr>
        <w:t>甘州区突发</w:t>
      </w:r>
      <w:r>
        <w:rPr>
          <w:rFonts w:hint="eastAsia" w:ascii="方正小标宋简体" w:hAnsi="方正小标宋简体" w:eastAsia="方正小标宋简体" w:cs="方正小标宋简体"/>
          <w:spacing w:val="8"/>
          <w:sz w:val="43"/>
          <w:szCs w:val="43"/>
          <w:lang w:val="en-US" w:eastAsia="zh-CN"/>
        </w:rPr>
        <w:t>生态</w:t>
      </w:r>
      <w:r>
        <w:rPr>
          <w:rFonts w:ascii="方正小标宋简体" w:hAnsi="方正小标宋简体" w:eastAsia="方正小标宋简体" w:cs="方正小标宋简体"/>
          <w:spacing w:val="8"/>
          <w:sz w:val="43"/>
          <w:szCs w:val="43"/>
        </w:rPr>
        <w:t>环境事件应急指挥部</w:t>
      </w:r>
    </w:p>
    <w:p w14:paraId="1A2B083D">
      <w:pPr>
        <w:pageBreakBefore w:val="0"/>
        <w:widowControl/>
        <w:kinsoku/>
        <w:wordWrap/>
        <w:overflowPunct/>
        <w:topLinePunct w:val="0"/>
        <w:autoSpaceDE w:val="0"/>
        <w:autoSpaceDN w:val="0"/>
        <w:bidi w:val="0"/>
        <w:adjustRightInd w:val="0"/>
        <w:snapToGrid w:val="0"/>
        <w:spacing w:before="166" w:line="180" w:lineRule="auto"/>
        <w:ind w:right="1140"/>
        <w:jc w:val="center"/>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成员单位及联系方式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48"/>
        <w:gridCol w:w="945"/>
        <w:gridCol w:w="3780"/>
        <w:gridCol w:w="1365"/>
        <w:gridCol w:w="1705"/>
      </w:tblGrid>
      <w:tr w14:paraId="397D4C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948" w:type="dxa"/>
            <w:vMerge w:val="restart"/>
            <w:noWrap/>
            <w:vAlign w:val="center"/>
          </w:tcPr>
          <w:p w14:paraId="6D11FEB6">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分 工</w:t>
            </w:r>
          </w:p>
        </w:tc>
        <w:tc>
          <w:tcPr>
            <w:tcW w:w="945" w:type="dxa"/>
            <w:vMerge w:val="restart"/>
            <w:noWrap/>
            <w:vAlign w:val="center"/>
          </w:tcPr>
          <w:p w14:paraId="4CE9487B">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姓  名</w:t>
            </w:r>
          </w:p>
        </w:tc>
        <w:tc>
          <w:tcPr>
            <w:tcW w:w="3780" w:type="dxa"/>
            <w:vMerge w:val="restart"/>
            <w:noWrap/>
            <w:vAlign w:val="center"/>
          </w:tcPr>
          <w:p w14:paraId="2574C8F7">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工作单位及职务</w:t>
            </w:r>
          </w:p>
        </w:tc>
        <w:tc>
          <w:tcPr>
            <w:tcW w:w="3070" w:type="dxa"/>
            <w:gridSpan w:val="2"/>
            <w:noWrap/>
            <w:vAlign w:val="center"/>
          </w:tcPr>
          <w:p w14:paraId="0F17DF86">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联系方式</w:t>
            </w:r>
          </w:p>
        </w:tc>
      </w:tr>
      <w:tr w14:paraId="6045B3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948" w:type="dxa"/>
            <w:vMerge w:val="continue"/>
            <w:noWrap/>
            <w:vAlign w:val="center"/>
          </w:tcPr>
          <w:p w14:paraId="5162D3A7">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945" w:type="dxa"/>
            <w:vMerge w:val="continue"/>
            <w:noWrap/>
            <w:vAlign w:val="center"/>
          </w:tcPr>
          <w:p w14:paraId="74A65F4C">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3780" w:type="dxa"/>
            <w:vMerge w:val="continue"/>
            <w:noWrap/>
            <w:vAlign w:val="center"/>
          </w:tcPr>
          <w:p w14:paraId="36FDD539">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1365" w:type="dxa"/>
            <w:noWrap/>
            <w:vAlign w:val="center"/>
          </w:tcPr>
          <w:p w14:paraId="1700389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办公室电话</w:t>
            </w:r>
          </w:p>
        </w:tc>
        <w:tc>
          <w:tcPr>
            <w:tcW w:w="1705" w:type="dxa"/>
            <w:noWrap/>
            <w:vAlign w:val="center"/>
          </w:tcPr>
          <w:p w14:paraId="02754570">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手  机</w:t>
            </w:r>
          </w:p>
        </w:tc>
      </w:tr>
      <w:tr w14:paraId="7BE4CC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noWrap/>
            <w:vAlign w:val="center"/>
          </w:tcPr>
          <w:p w14:paraId="0E5898B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总指挥</w:t>
            </w:r>
          </w:p>
        </w:tc>
        <w:tc>
          <w:tcPr>
            <w:tcW w:w="945" w:type="dxa"/>
            <w:noWrap/>
            <w:vAlign w:val="center"/>
          </w:tcPr>
          <w:p w14:paraId="01C7115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张玉宝</w:t>
            </w:r>
          </w:p>
        </w:tc>
        <w:tc>
          <w:tcPr>
            <w:tcW w:w="3780" w:type="dxa"/>
            <w:noWrap/>
            <w:vAlign w:val="center"/>
          </w:tcPr>
          <w:p w14:paraId="1159046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区政府党组成员、张掖国家现代农业试验示范区管委会副主任</w:t>
            </w:r>
          </w:p>
        </w:tc>
        <w:tc>
          <w:tcPr>
            <w:tcW w:w="1365" w:type="dxa"/>
            <w:noWrap/>
            <w:vAlign w:val="center"/>
          </w:tcPr>
          <w:p w14:paraId="11B9691A">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4885D778">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13830654321</w:t>
            </w:r>
          </w:p>
        </w:tc>
      </w:tr>
      <w:tr w14:paraId="5D1B4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2229A03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副总</w:t>
            </w:r>
          </w:p>
          <w:p w14:paraId="5903F94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指挥</w:t>
            </w:r>
          </w:p>
        </w:tc>
        <w:tc>
          <w:tcPr>
            <w:tcW w:w="945" w:type="dxa"/>
            <w:noWrap/>
            <w:vAlign w:val="center"/>
          </w:tcPr>
          <w:p w14:paraId="3851E51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煜</w:t>
            </w:r>
          </w:p>
        </w:tc>
        <w:tc>
          <w:tcPr>
            <w:tcW w:w="3780" w:type="dxa"/>
            <w:noWrap/>
            <w:vAlign w:val="center"/>
          </w:tcPr>
          <w:p w14:paraId="4C1DD4D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市生态环境局甘州分局局长</w:t>
            </w:r>
          </w:p>
        </w:tc>
        <w:tc>
          <w:tcPr>
            <w:tcW w:w="1365" w:type="dxa"/>
            <w:noWrap/>
            <w:vAlign w:val="center"/>
          </w:tcPr>
          <w:p w14:paraId="70B6E63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w:t>
            </w:r>
            <w:r>
              <w:rPr>
                <w:rFonts w:hint="eastAsia" w:ascii="仿宋_GB2312" w:eastAsia="宋体"/>
                <w:snapToGrid/>
                <w:color w:val="auto"/>
                <w:kern w:val="2"/>
                <w:sz w:val="21"/>
                <w:szCs w:val="21"/>
                <w:highlight w:val="none"/>
                <w:lang w:val="en-US" w:eastAsia="zh-CN"/>
              </w:rPr>
              <w:t>213334</w:t>
            </w:r>
          </w:p>
        </w:tc>
        <w:tc>
          <w:tcPr>
            <w:tcW w:w="1705" w:type="dxa"/>
            <w:noWrap/>
            <w:vAlign w:val="center"/>
          </w:tcPr>
          <w:p w14:paraId="410200A1">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13909366899</w:t>
            </w:r>
          </w:p>
        </w:tc>
      </w:tr>
      <w:tr w14:paraId="13C880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A56AA">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7F0A3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宋福涛</w:t>
            </w:r>
          </w:p>
        </w:tc>
        <w:tc>
          <w:tcPr>
            <w:tcW w:w="3780" w:type="dxa"/>
            <w:noWrap/>
            <w:vAlign w:val="center"/>
          </w:tcPr>
          <w:p w14:paraId="65FEBF3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区政府机关党组书记、办公室主任</w:t>
            </w:r>
          </w:p>
        </w:tc>
        <w:tc>
          <w:tcPr>
            <w:tcW w:w="1365" w:type="dxa"/>
            <w:noWrap/>
            <w:vAlign w:val="center"/>
          </w:tcPr>
          <w:p w14:paraId="699F519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5FBAA9D3">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13830691802</w:t>
            </w:r>
          </w:p>
        </w:tc>
      </w:tr>
      <w:tr w14:paraId="7233E1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766CA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3C0A062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管维荣</w:t>
            </w:r>
          </w:p>
        </w:tc>
        <w:tc>
          <w:tcPr>
            <w:tcW w:w="3780" w:type="dxa"/>
            <w:noWrap/>
            <w:vAlign w:val="center"/>
          </w:tcPr>
          <w:p w14:paraId="239FD59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区应急管理局局长</w:t>
            </w:r>
          </w:p>
        </w:tc>
        <w:tc>
          <w:tcPr>
            <w:tcW w:w="1365" w:type="dxa"/>
            <w:noWrap/>
            <w:vAlign w:val="center"/>
          </w:tcPr>
          <w:p w14:paraId="0C20C94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rPr>
              <w:t>8243091</w:t>
            </w:r>
          </w:p>
        </w:tc>
        <w:tc>
          <w:tcPr>
            <w:tcW w:w="1705" w:type="dxa"/>
            <w:noWrap/>
            <w:vAlign w:val="center"/>
          </w:tcPr>
          <w:p w14:paraId="28379099">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18193676621</w:t>
            </w:r>
          </w:p>
        </w:tc>
      </w:tr>
      <w:tr w14:paraId="7FB7B2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D7E1D3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2F1B2E1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侯东山</w:t>
            </w:r>
          </w:p>
        </w:tc>
        <w:tc>
          <w:tcPr>
            <w:tcW w:w="3780" w:type="dxa"/>
            <w:noWrap/>
            <w:vAlign w:val="center"/>
          </w:tcPr>
          <w:p w14:paraId="3DD0DCF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区政府办公室对应联系副主任</w:t>
            </w:r>
          </w:p>
        </w:tc>
        <w:tc>
          <w:tcPr>
            <w:tcW w:w="1365" w:type="dxa"/>
            <w:noWrap/>
            <w:vAlign w:val="center"/>
          </w:tcPr>
          <w:p w14:paraId="40E1C67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default" w:ascii="仿宋_GB2312" w:hAnsi="Times New Roman" w:eastAsia="宋体" w:cs="Times New Roman"/>
                <w:snapToGrid/>
                <w:color w:val="auto"/>
                <w:kern w:val="2"/>
                <w:sz w:val="21"/>
                <w:szCs w:val="21"/>
                <w:highlight w:val="none"/>
                <w:lang w:val="en-US" w:eastAsia="zh-CN" w:bidi="ar-SA"/>
              </w:rPr>
              <w:t>8212130</w:t>
            </w:r>
          </w:p>
        </w:tc>
        <w:tc>
          <w:tcPr>
            <w:tcW w:w="1705" w:type="dxa"/>
            <w:noWrap/>
            <w:vAlign w:val="center"/>
          </w:tcPr>
          <w:p w14:paraId="1BB5F28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13519360890</w:t>
            </w:r>
          </w:p>
        </w:tc>
      </w:tr>
      <w:tr w14:paraId="72B4D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68B5E16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4D30B0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张明虎</w:t>
            </w:r>
          </w:p>
        </w:tc>
        <w:tc>
          <w:tcPr>
            <w:tcW w:w="3780" w:type="dxa"/>
            <w:noWrap/>
            <w:vAlign w:val="center"/>
          </w:tcPr>
          <w:p w14:paraId="34BBE9D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区城市管理局</w:t>
            </w:r>
            <w:r>
              <w:rPr>
                <w:rFonts w:hint="eastAsia" w:ascii="仿宋_GB2312" w:hAnsi="宋体" w:eastAsia="仿宋_GB2312" w:cs="仿宋_GB2312"/>
                <w:i w:val="0"/>
                <w:iCs w:val="0"/>
                <w:snapToGrid w:val="0"/>
                <w:color w:val="auto"/>
                <w:kern w:val="0"/>
                <w:sz w:val="21"/>
                <w:szCs w:val="21"/>
                <w:highlight w:val="none"/>
                <w:u w:val="none"/>
                <w:lang w:val="en-US" w:eastAsia="zh-CN" w:bidi="ar"/>
              </w:rPr>
              <w:t>局局长</w:t>
            </w:r>
          </w:p>
        </w:tc>
        <w:tc>
          <w:tcPr>
            <w:tcW w:w="1365" w:type="dxa"/>
            <w:noWrap/>
            <w:vAlign w:val="center"/>
          </w:tcPr>
          <w:p w14:paraId="78383E2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snapToGrid/>
                <w:color w:val="auto"/>
                <w:kern w:val="2"/>
                <w:sz w:val="21"/>
                <w:szCs w:val="21"/>
              </w:rPr>
              <w:t>8227426</w:t>
            </w:r>
          </w:p>
        </w:tc>
        <w:tc>
          <w:tcPr>
            <w:tcW w:w="1705" w:type="dxa"/>
            <w:noWrap/>
            <w:vAlign w:val="center"/>
          </w:tcPr>
          <w:p w14:paraId="74D821F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i w:val="0"/>
                <w:iCs w:val="0"/>
                <w:snapToGrid w:val="0"/>
                <w:color w:val="auto"/>
                <w:kern w:val="0"/>
                <w:sz w:val="21"/>
                <w:szCs w:val="21"/>
                <w:u w:val="none"/>
                <w:lang w:eastAsia="zh-CN" w:bidi="ar"/>
              </w:rPr>
              <w:t>13809366090</w:t>
            </w:r>
          </w:p>
        </w:tc>
      </w:tr>
      <w:tr w14:paraId="0AE92E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56E2A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924F0A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曹振国</w:t>
            </w:r>
          </w:p>
        </w:tc>
        <w:tc>
          <w:tcPr>
            <w:tcW w:w="3780" w:type="dxa"/>
            <w:noWrap/>
            <w:vAlign w:val="center"/>
          </w:tcPr>
          <w:p w14:paraId="7D02A53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市自然资源局甘州分局局长</w:t>
            </w:r>
          </w:p>
        </w:tc>
        <w:tc>
          <w:tcPr>
            <w:tcW w:w="1365" w:type="dxa"/>
            <w:noWrap/>
            <w:vAlign w:val="center"/>
          </w:tcPr>
          <w:p w14:paraId="1796328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8215524</w:t>
            </w:r>
          </w:p>
        </w:tc>
        <w:tc>
          <w:tcPr>
            <w:tcW w:w="1705" w:type="dxa"/>
            <w:noWrap/>
            <w:vAlign w:val="center"/>
          </w:tcPr>
          <w:p w14:paraId="552C810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13830611200</w:t>
            </w:r>
          </w:p>
        </w:tc>
      </w:tr>
      <w:tr w14:paraId="33EE4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DC5A65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DA0DF0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靳建民</w:t>
            </w:r>
          </w:p>
        </w:tc>
        <w:tc>
          <w:tcPr>
            <w:tcW w:w="3780" w:type="dxa"/>
            <w:noWrap/>
            <w:vAlign w:val="center"/>
          </w:tcPr>
          <w:p w14:paraId="2709731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区纪委副书记、区监委副主任</w:t>
            </w:r>
          </w:p>
        </w:tc>
        <w:tc>
          <w:tcPr>
            <w:tcW w:w="1365" w:type="dxa"/>
            <w:noWrap/>
            <w:vAlign w:val="center"/>
          </w:tcPr>
          <w:p w14:paraId="78FC9F7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8215437</w:t>
            </w:r>
          </w:p>
        </w:tc>
        <w:tc>
          <w:tcPr>
            <w:tcW w:w="1705" w:type="dxa"/>
            <w:noWrap/>
            <w:vAlign w:val="center"/>
          </w:tcPr>
          <w:p w14:paraId="366A12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13830603856</w:t>
            </w:r>
          </w:p>
        </w:tc>
      </w:tr>
      <w:tr w14:paraId="08E1D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2173C7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795002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  宏</w:t>
            </w:r>
          </w:p>
        </w:tc>
        <w:tc>
          <w:tcPr>
            <w:tcW w:w="3780" w:type="dxa"/>
            <w:noWrap/>
            <w:vAlign w:val="center"/>
          </w:tcPr>
          <w:p w14:paraId="145B4B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区人民检察院副检察长</w:t>
            </w:r>
          </w:p>
        </w:tc>
        <w:tc>
          <w:tcPr>
            <w:tcW w:w="1365" w:type="dxa"/>
            <w:noWrap/>
            <w:vAlign w:val="center"/>
          </w:tcPr>
          <w:p w14:paraId="0AABDB8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8738902</w:t>
            </w:r>
          </w:p>
        </w:tc>
        <w:tc>
          <w:tcPr>
            <w:tcW w:w="1705" w:type="dxa"/>
            <w:noWrap/>
            <w:vAlign w:val="center"/>
          </w:tcPr>
          <w:p w14:paraId="2ABEC03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15025886166</w:t>
            </w:r>
          </w:p>
        </w:tc>
      </w:tr>
      <w:tr w14:paraId="26BF4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CB8317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2C35CC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陈大锋</w:t>
            </w:r>
          </w:p>
        </w:tc>
        <w:tc>
          <w:tcPr>
            <w:tcW w:w="3780" w:type="dxa"/>
            <w:noWrap/>
            <w:vAlign w:val="center"/>
          </w:tcPr>
          <w:p w14:paraId="3B63F4B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区委宣传部常务副部长、网信办主任</w:t>
            </w:r>
          </w:p>
        </w:tc>
        <w:tc>
          <w:tcPr>
            <w:tcW w:w="1365" w:type="dxa"/>
            <w:noWrap/>
            <w:vAlign w:val="center"/>
          </w:tcPr>
          <w:p w14:paraId="45CFC61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8215134</w:t>
            </w:r>
          </w:p>
        </w:tc>
        <w:tc>
          <w:tcPr>
            <w:tcW w:w="1705" w:type="dxa"/>
            <w:noWrap/>
            <w:vAlign w:val="center"/>
          </w:tcPr>
          <w:p w14:paraId="36A34D0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cs="仿宋_GB2312"/>
                <w:i w:val="0"/>
                <w:iCs w:val="0"/>
                <w:snapToGrid w:val="0"/>
                <w:color w:val="auto"/>
                <w:kern w:val="0"/>
                <w:sz w:val="21"/>
                <w:szCs w:val="21"/>
                <w:highlight w:val="none"/>
                <w:u w:val="none"/>
                <w:lang w:val="en-US" w:eastAsia="zh-CN" w:bidi="ar"/>
              </w:rPr>
              <w:t>13830646358</w:t>
            </w:r>
          </w:p>
        </w:tc>
      </w:tr>
      <w:tr w14:paraId="556850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2E54E9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B6677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李亚莲</w:t>
            </w:r>
          </w:p>
        </w:tc>
        <w:tc>
          <w:tcPr>
            <w:tcW w:w="3780" w:type="dxa"/>
            <w:noWrap/>
            <w:vAlign w:val="center"/>
          </w:tcPr>
          <w:p w14:paraId="739FF3A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市公安局甘州分局政委</w:t>
            </w:r>
          </w:p>
        </w:tc>
        <w:tc>
          <w:tcPr>
            <w:tcW w:w="1365" w:type="dxa"/>
            <w:noWrap/>
            <w:vAlign w:val="center"/>
          </w:tcPr>
          <w:p w14:paraId="152DC1E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5918007</w:t>
            </w:r>
          </w:p>
        </w:tc>
        <w:tc>
          <w:tcPr>
            <w:tcW w:w="1705" w:type="dxa"/>
            <w:noWrap/>
            <w:vAlign w:val="center"/>
          </w:tcPr>
          <w:p w14:paraId="73808EC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cs="仿宋_GB2312"/>
                <w:i w:val="0"/>
                <w:iCs w:val="0"/>
                <w:snapToGrid w:val="0"/>
                <w:color w:val="auto"/>
                <w:kern w:val="0"/>
                <w:sz w:val="21"/>
                <w:szCs w:val="21"/>
                <w:highlight w:val="none"/>
                <w:u w:val="none"/>
                <w:lang w:val="en-US" w:eastAsia="zh-CN" w:bidi="ar"/>
              </w:rPr>
            </w:pPr>
          </w:p>
        </w:tc>
      </w:tr>
      <w:tr w14:paraId="6764E2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06764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D36552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胡  军</w:t>
            </w:r>
          </w:p>
        </w:tc>
        <w:tc>
          <w:tcPr>
            <w:tcW w:w="3780" w:type="dxa"/>
            <w:noWrap/>
            <w:vAlign w:val="center"/>
          </w:tcPr>
          <w:p w14:paraId="3D8225A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区发改局局长</w:t>
            </w:r>
          </w:p>
        </w:tc>
        <w:tc>
          <w:tcPr>
            <w:tcW w:w="1365" w:type="dxa"/>
            <w:noWrap/>
            <w:vAlign w:val="center"/>
          </w:tcPr>
          <w:p w14:paraId="2859DF9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5997861</w:t>
            </w:r>
          </w:p>
        </w:tc>
        <w:tc>
          <w:tcPr>
            <w:tcW w:w="1705" w:type="dxa"/>
            <w:noWrap/>
            <w:vAlign w:val="center"/>
          </w:tcPr>
          <w:p w14:paraId="32EF850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13830633555</w:t>
            </w:r>
          </w:p>
        </w:tc>
      </w:tr>
      <w:tr w14:paraId="2004AF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4E6D6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236CEA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代俊周</w:t>
            </w:r>
          </w:p>
        </w:tc>
        <w:tc>
          <w:tcPr>
            <w:tcW w:w="3780" w:type="dxa"/>
            <w:noWrap/>
            <w:vAlign w:val="center"/>
          </w:tcPr>
          <w:p w14:paraId="1806CC2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区财政局局长</w:t>
            </w:r>
          </w:p>
        </w:tc>
        <w:tc>
          <w:tcPr>
            <w:tcW w:w="1365" w:type="dxa"/>
            <w:noWrap/>
            <w:vAlign w:val="center"/>
          </w:tcPr>
          <w:p w14:paraId="5980716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8212452</w:t>
            </w:r>
          </w:p>
        </w:tc>
        <w:tc>
          <w:tcPr>
            <w:tcW w:w="1705" w:type="dxa"/>
            <w:noWrap/>
            <w:vAlign w:val="center"/>
          </w:tcPr>
          <w:p w14:paraId="23050B5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13993602267</w:t>
            </w:r>
          </w:p>
        </w:tc>
      </w:tr>
      <w:tr w14:paraId="28BF9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3D7335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29E5E2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林玉生</w:t>
            </w:r>
          </w:p>
        </w:tc>
        <w:tc>
          <w:tcPr>
            <w:tcW w:w="3780" w:type="dxa"/>
            <w:noWrap/>
            <w:vAlign w:val="center"/>
          </w:tcPr>
          <w:p w14:paraId="3356744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区人社局局长</w:t>
            </w:r>
          </w:p>
        </w:tc>
        <w:tc>
          <w:tcPr>
            <w:tcW w:w="1365" w:type="dxa"/>
            <w:noWrap/>
            <w:vAlign w:val="center"/>
          </w:tcPr>
          <w:p w14:paraId="2F96C8B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8861910</w:t>
            </w:r>
          </w:p>
        </w:tc>
        <w:tc>
          <w:tcPr>
            <w:tcW w:w="1705" w:type="dxa"/>
            <w:noWrap/>
            <w:vAlign w:val="center"/>
          </w:tcPr>
          <w:p w14:paraId="07AB1D6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13993635529</w:t>
            </w:r>
          </w:p>
        </w:tc>
      </w:tr>
      <w:tr w14:paraId="01F09D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9017B4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40C043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何  军</w:t>
            </w:r>
          </w:p>
        </w:tc>
        <w:tc>
          <w:tcPr>
            <w:tcW w:w="3780" w:type="dxa"/>
            <w:noWrap/>
            <w:vAlign w:val="center"/>
          </w:tcPr>
          <w:p w14:paraId="44FF8CC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区工信局局长</w:t>
            </w:r>
          </w:p>
        </w:tc>
        <w:tc>
          <w:tcPr>
            <w:tcW w:w="1365" w:type="dxa"/>
            <w:noWrap/>
            <w:vAlign w:val="center"/>
          </w:tcPr>
          <w:p w14:paraId="4534D65D">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8215286</w:t>
            </w:r>
          </w:p>
        </w:tc>
        <w:tc>
          <w:tcPr>
            <w:tcW w:w="1705" w:type="dxa"/>
            <w:noWrap/>
            <w:vAlign w:val="center"/>
          </w:tcPr>
          <w:p w14:paraId="5A27C674">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13830686680</w:t>
            </w:r>
          </w:p>
        </w:tc>
      </w:tr>
      <w:tr w14:paraId="5145AD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EBDBBE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945FC7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徐红斌</w:t>
            </w:r>
          </w:p>
        </w:tc>
        <w:tc>
          <w:tcPr>
            <w:tcW w:w="3780" w:type="dxa"/>
            <w:noWrap/>
            <w:vAlign w:val="center"/>
          </w:tcPr>
          <w:p w14:paraId="53A9CD8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区交通运输局局长</w:t>
            </w:r>
          </w:p>
        </w:tc>
        <w:tc>
          <w:tcPr>
            <w:tcW w:w="1365" w:type="dxa"/>
            <w:noWrap/>
            <w:vAlign w:val="center"/>
          </w:tcPr>
          <w:p w14:paraId="04A9ACD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8242208</w:t>
            </w:r>
          </w:p>
        </w:tc>
        <w:tc>
          <w:tcPr>
            <w:tcW w:w="1705" w:type="dxa"/>
            <w:noWrap/>
            <w:vAlign w:val="center"/>
          </w:tcPr>
          <w:p w14:paraId="2669EF2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13830664609</w:t>
            </w:r>
          </w:p>
        </w:tc>
      </w:tr>
      <w:tr w14:paraId="5D23E9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D31740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AB661B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军</w:t>
            </w:r>
          </w:p>
        </w:tc>
        <w:tc>
          <w:tcPr>
            <w:tcW w:w="3780" w:type="dxa"/>
            <w:noWrap/>
            <w:vAlign w:val="center"/>
          </w:tcPr>
          <w:p w14:paraId="0FF073D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区民政局局长</w:t>
            </w:r>
          </w:p>
        </w:tc>
        <w:tc>
          <w:tcPr>
            <w:tcW w:w="1365" w:type="dxa"/>
            <w:noWrap/>
            <w:vAlign w:val="center"/>
          </w:tcPr>
          <w:p w14:paraId="61C6B4B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8215598</w:t>
            </w:r>
          </w:p>
        </w:tc>
        <w:tc>
          <w:tcPr>
            <w:tcW w:w="1705" w:type="dxa"/>
            <w:noWrap/>
            <w:vAlign w:val="center"/>
          </w:tcPr>
          <w:p w14:paraId="1611220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13993694188</w:t>
            </w:r>
          </w:p>
        </w:tc>
      </w:tr>
      <w:tr w14:paraId="13387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6137D9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B557C6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赵乾升</w:t>
            </w:r>
          </w:p>
        </w:tc>
        <w:tc>
          <w:tcPr>
            <w:tcW w:w="3780" w:type="dxa"/>
            <w:noWrap/>
            <w:vAlign w:val="center"/>
          </w:tcPr>
          <w:p w14:paraId="3BB27EA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区水务局局长</w:t>
            </w:r>
          </w:p>
        </w:tc>
        <w:tc>
          <w:tcPr>
            <w:tcW w:w="1365" w:type="dxa"/>
            <w:noWrap/>
            <w:vAlign w:val="center"/>
          </w:tcPr>
          <w:p w14:paraId="48C427B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8863600</w:t>
            </w:r>
          </w:p>
        </w:tc>
        <w:tc>
          <w:tcPr>
            <w:tcW w:w="1705" w:type="dxa"/>
            <w:noWrap/>
            <w:vAlign w:val="center"/>
          </w:tcPr>
          <w:p w14:paraId="710D3A00">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13830681121</w:t>
            </w:r>
          </w:p>
        </w:tc>
      </w:tr>
      <w:tr w14:paraId="638CC1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70A7A2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F4818F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冯  俊</w:t>
            </w:r>
          </w:p>
        </w:tc>
        <w:tc>
          <w:tcPr>
            <w:tcW w:w="3780" w:type="dxa"/>
            <w:noWrap/>
            <w:vAlign w:val="center"/>
          </w:tcPr>
          <w:p w14:paraId="61FCECF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区市场监管局局长</w:t>
            </w:r>
          </w:p>
        </w:tc>
        <w:tc>
          <w:tcPr>
            <w:tcW w:w="1365" w:type="dxa"/>
            <w:noWrap/>
            <w:vAlign w:val="center"/>
          </w:tcPr>
          <w:p w14:paraId="61B9056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8368091</w:t>
            </w:r>
          </w:p>
        </w:tc>
        <w:tc>
          <w:tcPr>
            <w:tcW w:w="1705" w:type="dxa"/>
            <w:noWrap/>
            <w:vAlign w:val="center"/>
          </w:tcPr>
          <w:p w14:paraId="43B3630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18109360058</w:t>
            </w:r>
          </w:p>
        </w:tc>
      </w:tr>
      <w:tr w14:paraId="457320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6F716F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42F3BA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潘万雄</w:t>
            </w:r>
          </w:p>
        </w:tc>
        <w:tc>
          <w:tcPr>
            <w:tcW w:w="3780" w:type="dxa"/>
            <w:noWrap/>
            <w:vAlign w:val="center"/>
          </w:tcPr>
          <w:p w14:paraId="6DDAFBC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区卫生健康局局长</w:t>
            </w:r>
          </w:p>
        </w:tc>
        <w:tc>
          <w:tcPr>
            <w:tcW w:w="1365" w:type="dxa"/>
            <w:noWrap/>
            <w:vAlign w:val="center"/>
          </w:tcPr>
          <w:p w14:paraId="6AC3B64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8212014</w:t>
            </w:r>
          </w:p>
        </w:tc>
        <w:tc>
          <w:tcPr>
            <w:tcW w:w="1705" w:type="dxa"/>
            <w:noWrap/>
            <w:vAlign w:val="center"/>
          </w:tcPr>
          <w:p w14:paraId="1A39240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Calibri" w:eastAsia="宋体" w:cs="Times New Roman"/>
                <w:color w:val="auto"/>
                <w:sz w:val="21"/>
                <w:szCs w:val="21"/>
                <w:lang w:val="en-US" w:eastAsia="zh-CN"/>
              </w:rPr>
              <w:t>18993613258</w:t>
            </w:r>
          </w:p>
        </w:tc>
      </w:tr>
      <w:tr w14:paraId="6AB0E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1AD7BD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8B2D36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王  东</w:t>
            </w:r>
          </w:p>
        </w:tc>
        <w:tc>
          <w:tcPr>
            <w:tcW w:w="3780" w:type="dxa"/>
            <w:noWrap/>
            <w:vAlign w:val="center"/>
          </w:tcPr>
          <w:p w14:paraId="60D9AE0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区农业农村局局长</w:t>
            </w:r>
          </w:p>
        </w:tc>
        <w:tc>
          <w:tcPr>
            <w:tcW w:w="1365" w:type="dxa"/>
            <w:noWrap/>
            <w:vAlign w:val="center"/>
          </w:tcPr>
          <w:p w14:paraId="1C4F1A19">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eastAsia" w:ascii="仿宋_GB2312" w:hAnsi="仿宋_GB2312" w:eastAsia="仿宋_GB2312" w:cs="仿宋_GB2312"/>
                <w:snapToGrid/>
                <w:color w:val="auto"/>
                <w:kern w:val="2"/>
                <w:sz w:val="21"/>
                <w:szCs w:val="21"/>
                <w:lang w:val="en-US" w:eastAsia="zh-CN"/>
              </w:rPr>
              <w:t>8213436</w:t>
            </w:r>
          </w:p>
        </w:tc>
        <w:tc>
          <w:tcPr>
            <w:tcW w:w="1705" w:type="dxa"/>
            <w:noWrap/>
            <w:vAlign w:val="center"/>
          </w:tcPr>
          <w:p w14:paraId="1EEC0C5B">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default" w:ascii="仿宋_GB2312" w:hAnsi="仿宋_GB2312" w:eastAsia="仿宋_GB2312" w:cs="仿宋_GB2312"/>
                <w:snapToGrid/>
                <w:color w:val="auto"/>
                <w:kern w:val="2"/>
                <w:sz w:val="21"/>
                <w:szCs w:val="21"/>
                <w:lang w:eastAsia="zh-CN"/>
              </w:rPr>
              <w:t>13993645182</w:t>
            </w:r>
          </w:p>
        </w:tc>
      </w:tr>
      <w:tr w14:paraId="40ADC8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5D475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968676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王建福</w:t>
            </w:r>
          </w:p>
        </w:tc>
        <w:tc>
          <w:tcPr>
            <w:tcW w:w="3780" w:type="dxa"/>
            <w:noWrap/>
            <w:vAlign w:val="center"/>
          </w:tcPr>
          <w:p w14:paraId="68ADCC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区住建局局长</w:t>
            </w:r>
          </w:p>
        </w:tc>
        <w:tc>
          <w:tcPr>
            <w:tcW w:w="1365" w:type="dxa"/>
            <w:noWrap/>
            <w:vAlign w:val="center"/>
          </w:tcPr>
          <w:p w14:paraId="5B77CF3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8213502</w:t>
            </w:r>
          </w:p>
        </w:tc>
        <w:tc>
          <w:tcPr>
            <w:tcW w:w="1705" w:type="dxa"/>
            <w:noWrap/>
            <w:vAlign w:val="center"/>
          </w:tcPr>
          <w:p w14:paraId="795A03F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13993695323</w:t>
            </w:r>
          </w:p>
        </w:tc>
      </w:tr>
      <w:tr w14:paraId="73EEC3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0733F9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0BA959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  晶</w:t>
            </w:r>
          </w:p>
        </w:tc>
        <w:tc>
          <w:tcPr>
            <w:tcW w:w="3780" w:type="dxa"/>
            <w:noWrap/>
            <w:vAlign w:val="center"/>
          </w:tcPr>
          <w:p w14:paraId="7F57675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区商务局局长</w:t>
            </w:r>
          </w:p>
        </w:tc>
        <w:tc>
          <w:tcPr>
            <w:tcW w:w="1365" w:type="dxa"/>
            <w:noWrap/>
            <w:vAlign w:val="center"/>
          </w:tcPr>
          <w:p w14:paraId="6E388CB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8212178</w:t>
            </w:r>
          </w:p>
        </w:tc>
        <w:tc>
          <w:tcPr>
            <w:tcW w:w="1705" w:type="dxa"/>
            <w:noWrap/>
            <w:vAlign w:val="center"/>
          </w:tcPr>
          <w:p w14:paraId="78B00D6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13809362186</w:t>
            </w:r>
          </w:p>
        </w:tc>
      </w:tr>
      <w:tr w14:paraId="7859B6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D7C125A">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61265E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徐国宏</w:t>
            </w:r>
          </w:p>
        </w:tc>
        <w:tc>
          <w:tcPr>
            <w:tcW w:w="3780" w:type="dxa"/>
            <w:noWrap/>
            <w:vAlign w:val="center"/>
          </w:tcPr>
          <w:p w14:paraId="20CD779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区文体广电旅游局局长</w:t>
            </w:r>
          </w:p>
        </w:tc>
        <w:tc>
          <w:tcPr>
            <w:tcW w:w="1365" w:type="dxa"/>
            <w:noWrap/>
            <w:vAlign w:val="center"/>
          </w:tcPr>
          <w:p w14:paraId="4BCA984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8212360</w:t>
            </w:r>
          </w:p>
        </w:tc>
        <w:tc>
          <w:tcPr>
            <w:tcW w:w="1705" w:type="dxa"/>
            <w:noWrap/>
            <w:vAlign w:val="center"/>
          </w:tcPr>
          <w:p w14:paraId="0C5C726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18993672222</w:t>
            </w:r>
          </w:p>
        </w:tc>
      </w:tr>
      <w:tr w14:paraId="6B3A6C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03E741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E1207C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蒋  云</w:t>
            </w:r>
          </w:p>
        </w:tc>
        <w:tc>
          <w:tcPr>
            <w:tcW w:w="3780" w:type="dxa"/>
            <w:noWrap/>
            <w:vAlign w:val="center"/>
          </w:tcPr>
          <w:p w14:paraId="75537D0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区广播电视台台长</w:t>
            </w:r>
          </w:p>
        </w:tc>
        <w:tc>
          <w:tcPr>
            <w:tcW w:w="1365" w:type="dxa"/>
            <w:noWrap/>
            <w:vAlign w:val="center"/>
          </w:tcPr>
          <w:p w14:paraId="63C8026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8215223</w:t>
            </w:r>
          </w:p>
        </w:tc>
        <w:tc>
          <w:tcPr>
            <w:tcW w:w="1705" w:type="dxa"/>
            <w:noWrap/>
            <w:vAlign w:val="center"/>
          </w:tcPr>
          <w:p w14:paraId="04604E4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13830682568</w:t>
            </w:r>
          </w:p>
        </w:tc>
      </w:tr>
      <w:tr w14:paraId="1ECB6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4FFA3AD0">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32C0E2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李建军</w:t>
            </w:r>
          </w:p>
        </w:tc>
        <w:tc>
          <w:tcPr>
            <w:tcW w:w="3780" w:type="dxa"/>
            <w:noWrap/>
            <w:vAlign w:val="center"/>
          </w:tcPr>
          <w:p w14:paraId="1873EF8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区总工会常务副主席</w:t>
            </w:r>
          </w:p>
        </w:tc>
        <w:tc>
          <w:tcPr>
            <w:tcW w:w="1365" w:type="dxa"/>
            <w:noWrap/>
            <w:vAlign w:val="center"/>
          </w:tcPr>
          <w:p w14:paraId="635A3BF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8223808</w:t>
            </w:r>
          </w:p>
        </w:tc>
        <w:tc>
          <w:tcPr>
            <w:tcW w:w="1705" w:type="dxa"/>
            <w:noWrap/>
            <w:vAlign w:val="center"/>
          </w:tcPr>
          <w:p w14:paraId="10B2D21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17752213918</w:t>
            </w:r>
          </w:p>
        </w:tc>
      </w:tr>
      <w:tr w14:paraId="50DDD5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2FF4B6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E09429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周国齐</w:t>
            </w:r>
          </w:p>
        </w:tc>
        <w:tc>
          <w:tcPr>
            <w:tcW w:w="3780" w:type="dxa"/>
            <w:noWrap/>
            <w:vAlign w:val="center"/>
          </w:tcPr>
          <w:p w14:paraId="6946BD0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区供销合作社党组书记，理事会主任</w:t>
            </w:r>
          </w:p>
        </w:tc>
        <w:tc>
          <w:tcPr>
            <w:tcW w:w="1365" w:type="dxa"/>
            <w:noWrap/>
            <w:vAlign w:val="center"/>
          </w:tcPr>
          <w:p w14:paraId="035D1DC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8212735</w:t>
            </w:r>
          </w:p>
        </w:tc>
        <w:tc>
          <w:tcPr>
            <w:tcW w:w="1705" w:type="dxa"/>
            <w:noWrap/>
            <w:vAlign w:val="center"/>
          </w:tcPr>
          <w:p w14:paraId="732E724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13830651231</w:t>
            </w:r>
          </w:p>
        </w:tc>
      </w:tr>
      <w:tr w14:paraId="74FE65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9FC8F96">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82F785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付鹏国</w:t>
            </w:r>
          </w:p>
        </w:tc>
        <w:tc>
          <w:tcPr>
            <w:tcW w:w="3780" w:type="dxa"/>
            <w:noWrap/>
            <w:vAlign w:val="center"/>
          </w:tcPr>
          <w:p w14:paraId="1DC15B9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区粮食和物资储备保障中心主任</w:t>
            </w:r>
          </w:p>
        </w:tc>
        <w:tc>
          <w:tcPr>
            <w:tcW w:w="1365" w:type="dxa"/>
            <w:noWrap/>
            <w:vAlign w:val="center"/>
          </w:tcPr>
          <w:p w14:paraId="3380FA1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8213809</w:t>
            </w:r>
          </w:p>
        </w:tc>
        <w:tc>
          <w:tcPr>
            <w:tcW w:w="1705" w:type="dxa"/>
            <w:noWrap/>
            <w:vAlign w:val="center"/>
          </w:tcPr>
          <w:p w14:paraId="45E3189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15390688081</w:t>
            </w:r>
          </w:p>
        </w:tc>
      </w:tr>
      <w:tr w14:paraId="2F7DE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7BEE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A9AF2F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贾小龙</w:t>
            </w:r>
          </w:p>
        </w:tc>
        <w:tc>
          <w:tcPr>
            <w:tcW w:w="3780" w:type="dxa"/>
            <w:noWrap/>
            <w:vAlign w:val="center"/>
          </w:tcPr>
          <w:p w14:paraId="31FE72D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区气象局局长</w:t>
            </w:r>
          </w:p>
        </w:tc>
        <w:tc>
          <w:tcPr>
            <w:tcW w:w="1365" w:type="dxa"/>
            <w:noWrap/>
            <w:vAlign w:val="center"/>
          </w:tcPr>
          <w:p w14:paraId="4BF4A9D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8293831</w:t>
            </w:r>
          </w:p>
        </w:tc>
        <w:tc>
          <w:tcPr>
            <w:tcW w:w="1705" w:type="dxa"/>
            <w:noWrap/>
            <w:vAlign w:val="center"/>
          </w:tcPr>
          <w:p w14:paraId="716D9B0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13830621789</w:t>
            </w:r>
          </w:p>
        </w:tc>
      </w:tr>
      <w:tr w14:paraId="528991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4966756">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1CDFFD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焦江伟</w:t>
            </w:r>
          </w:p>
        </w:tc>
        <w:tc>
          <w:tcPr>
            <w:tcW w:w="3780" w:type="dxa"/>
            <w:noWrap/>
            <w:vAlign w:val="center"/>
          </w:tcPr>
          <w:p w14:paraId="363E9D4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区消防救援局局长</w:t>
            </w:r>
          </w:p>
        </w:tc>
        <w:tc>
          <w:tcPr>
            <w:tcW w:w="1365" w:type="dxa"/>
            <w:noWrap/>
            <w:vAlign w:val="center"/>
          </w:tcPr>
          <w:p w14:paraId="344FBF5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8226119</w:t>
            </w:r>
          </w:p>
        </w:tc>
        <w:tc>
          <w:tcPr>
            <w:tcW w:w="1705" w:type="dxa"/>
            <w:noWrap/>
            <w:vAlign w:val="center"/>
          </w:tcPr>
          <w:p w14:paraId="7E639F2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Calibri" w:eastAsia="宋体" w:cs="Times New Roman"/>
                <w:color w:val="auto"/>
                <w:sz w:val="21"/>
                <w:szCs w:val="21"/>
                <w:lang w:val="en-US" w:eastAsia="zh-CN"/>
              </w:rPr>
              <w:t>13993650119</w:t>
            </w:r>
          </w:p>
        </w:tc>
      </w:tr>
      <w:tr w14:paraId="352766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13A88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AB6175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李登峰</w:t>
            </w:r>
          </w:p>
        </w:tc>
        <w:tc>
          <w:tcPr>
            <w:tcW w:w="3780" w:type="dxa"/>
            <w:noWrap/>
            <w:vAlign w:val="center"/>
          </w:tcPr>
          <w:p w14:paraId="009A3B1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区委区政府总值班室副主任</w:t>
            </w:r>
          </w:p>
        </w:tc>
        <w:tc>
          <w:tcPr>
            <w:tcW w:w="1365" w:type="dxa"/>
            <w:noWrap/>
            <w:vAlign w:val="center"/>
          </w:tcPr>
          <w:p w14:paraId="4FCB994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8256933</w:t>
            </w:r>
          </w:p>
        </w:tc>
        <w:tc>
          <w:tcPr>
            <w:tcW w:w="1705" w:type="dxa"/>
            <w:noWrap/>
            <w:vAlign w:val="center"/>
          </w:tcPr>
          <w:p w14:paraId="0F9E1AF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hAnsi="Calibri" w:eastAsia="宋体" w:cs="Times New Roman"/>
                <w:color w:val="auto"/>
                <w:sz w:val="21"/>
                <w:szCs w:val="21"/>
                <w:lang w:val="en-US" w:eastAsia="zh-CN"/>
              </w:rPr>
              <w:t>13830609381</w:t>
            </w:r>
          </w:p>
        </w:tc>
      </w:tr>
      <w:tr w14:paraId="4ADB36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E6F4AF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B128F9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安建文</w:t>
            </w:r>
          </w:p>
        </w:tc>
        <w:tc>
          <w:tcPr>
            <w:tcW w:w="3780" w:type="dxa"/>
            <w:noWrap/>
            <w:vAlign w:val="center"/>
          </w:tcPr>
          <w:p w14:paraId="6ED4E56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张掖区域应急救援中心主任</w:t>
            </w:r>
          </w:p>
        </w:tc>
        <w:tc>
          <w:tcPr>
            <w:tcW w:w="1365" w:type="dxa"/>
            <w:noWrap/>
            <w:vAlign w:val="center"/>
          </w:tcPr>
          <w:p w14:paraId="0E0D441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8211269</w:t>
            </w:r>
          </w:p>
        </w:tc>
        <w:tc>
          <w:tcPr>
            <w:tcW w:w="1705" w:type="dxa"/>
            <w:noWrap/>
            <w:vAlign w:val="center"/>
          </w:tcPr>
          <w:p w14:paraId="3CBF099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13830685699</w:t>
            </w:r>
          </w:p>
        </w:tc>
      </w:tr>
      <w:tr w14:paraId="3C5360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BB33FC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3AB14D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郭  卫</w:t>
            </w:r>
          </w:p>
        </w:tc>
        <w:tc>
          <w:tcPr>
            <w:tcW w:w="3780" w:type="dxa"/>
            <w:noWrap/>
            <w:vAlign w:val="center"/>
          </w:tcPr>
          <w:p w14:paraId="7A66D12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国网张掖市甘州区供电公司经理</w:t>
            </w:r>
          </w:p>
        </w:tc>
        <w:tc>
          <w:tcPr>
            <w:tcW w:w="1365" w:type="dxa"/>
            <w:noWrap/>
            <w:vAlign w:val="center"/>
          </w:tcPr>
          <w:p w14:paraId="4101121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2782009</w:t>
            </w:r>
          </w:p>
        </w:tc>
        <w:tc>
          <w:tcPr>
            <w:tcW w:w="1705" w:type="dxa"/>
            <w:noWrap/>
            <w:vAlign w:val="center"/>
          </w:tcPr>
          <w:p w14:paraId="16A5C13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13993656680</w:t>
            </w:r>
          </w:p>
        </w:tc>
      </w:tr>
      <w:tr w14:paraId="4D8C6A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0E646D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BB96CE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  鹏</w:t>
            </w:r>
          </w:p>
        </w:tc>
        <w:tc>
          <w:tcPr>
            <w:tcW w:w="3780" w:type="dxa"/>
            <w:noWrap/>
            <w:vAlign w:val="center"/>
          </w:tcPr>
          <w:p w14:paraId="47BDAE7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市生态环境局甘州分局副局长</w:t>
            </w:r>
          </w:p>
        </w:tc>
        <w:tc>
          <w:tcPr>
            <w:tcW w:w="1365" w:type="dxa"/>
            <w:noWrap/>
            <w:vAlign w:val="center"/>
          </w:tcPr>
          <w:p w14:paraId="5BEF78E0">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8213334</w:t>
            </w:r>
          </w:p>
        </w:tc>
        <w:tc>
          <w:tcPr>
            <w:tcW w:w="1705" w:type="dxa"/>
            <w:noWrap/>
            <w:vAlign w:val="center"/>
          </w:tcPr>
          <w:p w14:paraId="558C3D28">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13919751358</w:t>
            </w:r>
          </w:p>
        </w:tc>
      </w:tr>
      <w:tr w14:paraId="0A5839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B881F8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区委区政府总值班室电话</w:t>
            </w:r>
          </w:p>
        </w:tc>
        <w:tc>
          <w:tcPr>
            <w:tcW w:w="3070" w:type="dxa"/>
            <w:gridSpan w:val="2"/>
            <w:noWrap/>
            <w:vAlign w:val="center"/>
          </w:tcPr>
          <w:p w14:paraId="58EAD180">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8256933</w:t>
            </w:r>
          </w:p>
        </w:tc>
      </w:tr>
      <w:tr w14:paraId="34238E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36E97A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区应急救援指挥部办公室值班电话</w:t>
            </w:r>
          </w:p>
        </w:tc>
        <w:tc>
          <w:tcPr>
            <w:tcW w:w="3070" w:type="dxa"/>
            <w:gridSpan w:val="2"/>
            <w:noWrap/>
            <w:vAlign w:val="center"/>
          </w:tcPr>
          <w:p w14:paraId="31C5BD1B">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8243091</w:t>
            </w:r>
          </w:p>
        </w:tc>
      </w:tr>
      <w:tr w14:paraId="551B01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1FD0F83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张掖市生态环境局甘州分局值班电话</w:t>
            </w:r>
          </w:p>
        </w:tc>
        <w:tc>
          <w:tcPr>
            <w:tcW w:w="3070" w:type="dxa"/>
            <w:gridSpan w:val="2"/>
            <w:noWrap/>
            <w:vAlign w:val="center"/>
          </w:tcPr>
          <w:p w14:paraId="1F31B3E6">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仿宋_GB2312"/>
                <w:snapToGrid/>
                <w:color w:val="auto"/>
                <w:kern w:val="2"/>
                <w:sz w:val="21"/>
                <w:szCs w:val="21"/>
                <w:highlight w:val="none"/>
                <w:lang w:val="en-US" w:eastAsia="zh-CN"/>
              </w:rPr>
            </w:pPr>
            <w:r>
              <w:rPr>
                <w:rFonts w:hint="eastAsia" w:ascii="仿宋_GB2312"/>
                <w:snapToGrid/>
                <w:color w:val="auto"/>
                <w:kern w:val="2"/>
                <w:sz w:val="21"/>
                <w:szCs w:val="21"/>
                <w:highlight w:val="none"/>
                <w:lang w:val="en-US" w:eastAsia="zh-CN"/>
              </w:rPr>
              <w:t>8213334、8670009</w:t>
            </w:r>
          </w:p>
        </w:tc>
      </w:tr>
    </w:tbl>
    <w:p w14:paraId="2B272673">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C08F1D3">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0AD5C5BA">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6C43EAF">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6A1EE35">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0D689CB5">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22036049">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3EC194DE">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31E3017C">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57212C31">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0B631DF1">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405B4E2">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7B67EC72">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7C8DA048">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6C700FA7">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4571F505">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018948F1">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48E44419">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A074B8A">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4BAF932D">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3DA2D9F5">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6A3997B3">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64E3011B">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5F970406">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23027921">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056B3030">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64DFA0DB">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764BF1A6">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749F1BEC">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78A9A1FD">
      <w:pPr>
        <w:pageBreakBefore w:val="0"/>
        <w:widowControl/>
        <w:kinsoku/>
        <w:wordWrap/>
        <w:overflowPunct/>
        <w:topLinePunct w:val="0"/>
        <w:autoSpaceDE w:val="0"/>
        <w:autoSpaceDN w:val="0"/>
        <w:bidi w:val="0"/>
        <w:adjustRightInd w:val="0"/>
        <w:snapToGrid w:val="0"/>
        <w:spacing w:line="245" w:lineRule="auto"/>
        <w:jc w:val="both"/>
        <w:rPr>
          <w:rFonts w:ascii="Arial"/>
          <w:sz w:val="21"/>
        </w:rPr>
      </w:pPr>
    </w:p>
    <w:p w14:paraId="011A36CD">
      <w:pPr>
        <w:pageBreakBefore w:val="0"/>
        <w:widowControl/>
        <w:kinsoku/>
        <w:wordWrap/>
        <w:overflowPunct/>
        <w:topLinePunct w:val="0"/>
        <w:autoSpaceDE w:val="0"/>
        <w:autoSpaceDN w:val="0"/>
        <w:bidi w:val="0"/>
        <w:adjustRightInd w:val="0"/>
        <w:snapToGrid w:val="0"/>
        <w:spacing w:line="245" w:lineRule="auto"/>
        <w:jc w:val="both"/>
        <w:rPr>
          <w:rFonts w:ascii="Arial"/>
          <w:sz w:val="21"/>
        </w:rPr>
      </w:pPr>
    </w:p>
    <w:p w14:paraId="4F321F6E">
      <w:pPr>
        <w:pageBreakBefore w:val="0"/>
        <w:widowControl/>
        <w:kinsoku/>
        <w:wordWrap/>
        <w:overflowPunct/>
        <w:topLinePunct w:val="0"/>
        <w:autoSpaceDE w:val="0"/>
        <w:autoSpaceDN w:val="0"/>
        <w:bidi w:val="0"/>
        <w:adjustRightInd w:val="0"/>
        <w:snapToGrid w:val="0"/>
        <w:spacing w:line="245" w:lineRule="auto"/>
        <w:jc w:val="both"/>
        <w:rPr>
          <w:rFonts w:ascii="Arial"/>
          <w:sz w:val="21"/>
        </w:rPr>
      </w:pPr>
    </w:p>
    <w:p w14:paraId="47D8D2DA">
      <w:pPr>
        <w:pageBreakBefore w:val="0"/>
        <w:widowControl/>
        <w:kinsoku/>
        <w:wordWrap/>
        <w:overflowPunct/>
        <w:topLinePunct w:val="0"/>
        <w:autoSpaceDE w:val="0"/>
        <w:autoSpaceDN w:val="0"/>
        <w:bidi w:val="0"/>
        <w:adjustRightInd w:val="0"/>
        <w:snapToGrid w:val="0"/>
        <w:spacing w:line="241" w:lineRule="auto"/>
        <w:jc w:val="both"/>
        <w:rPr>
          <w:rFonts w:ascii="Arial"/>
          <w:sz w:val="21"/>
        </w:rPr>
      </w:pPr>
    </w:p>
    <w:p w14:paraId="76DBDF6B">
      <w:pPr>
        <w:pageBreakBefore w:val="0"/>
        <w:widowControl/>
        <w:kinsoku/>
        <w:wordWrap/>
        <w:overflowPunct/>
        <w:topLinePunct w:val="0"/>
        <w:autoSpaceDE w:val="0"/>
        <w:autoSpaceDN w:val="0"/>
        <w:bidi w:val="0"/>
        <w:adjustRightInd w:val="0"/>
        <w:snapToGrid w:val="0"/>
        <w:spacing w:line="241" w:lineRule="auto"/>
        <w:jc w:val="both"/>
        <w:rPr>
          <w:rFonts w:ascii="Arial"/>
          <w:sz w:val="21"/>
        </w:rPr>
      </w:pPr>
    </w:p>
    <w:p w14:paraId="3BA1B8DE">
      <w:pPr>
        <w:pStyle w:val="2"/>
      </w:pPr>
    </w:p>
    <w:p w14:paraId="2D364DA2">
      <w:pPr>
        <w:pageBreakBefore w:val="0"/>
        <w:widowControl/>
        <w:kinsoku/>
        <w:wordWrap/>
        <w:overflowPunct/>
        <w:topLinePunct w:val="0"/>
        <w:autoSpaceDE w:val="0"/>
        <w:autoSpaceDN w:val="0"/>
        <w:bidi w:val="0"/>
        <w:adjustRightInd w:val="0"/>
        <w:snapToGrid w:val="0"/>
        <w:spacing w:before="101" w:line="417" w:lineRule="exact"/>
        <w:ind w:left="18"/>
        <w:jc w:val="both"/>
        <w:rPr>
          <w:rFonts w:ascii="黑体" w:hAnsi="黑体" w:eastAsia="黑体" w:cs="黑体"/>
          <w:sz w:val="31"/>
          <w:szCs w:val="31"/>
        </w:rPr>
      </w:pPr>
      <w:r>
        <w:rPr>
          <w:rFonts w:ascii="黑体" w:hAnsi="黑体" w:eastAsia="黑体" w:cs="黑体"/>
          <w:spacing w:val="-1"/>
          <w:position w:val="1"/>
          <w:sz w:val="31"/>
          <w:szCs w:val="31"/>
        </w:rPr>
        <w:t>附件</w:t>
      </w:r>
      <w:r>
        <w:rPr>
          <w:rFonts w:ascii="黑体" w:hAnsi="黑体" w:eastAsia="黑体" w:cs="黑体"/>
          <w:spacing w:val="-64"/>
          <w:position w:val="1"/>
          <w:sz w:val="31"/>
          <w:szCs w:val="31"/>
        </w:rPr>
        <w:t xml:space="preserve"> </w:t>
      </w:r>
      <w:r>
        <w:rPr>
          <w:rFonts w:ascii="黑体" w:hAnsi="黑体" w:eastAsia="黑体" w:cs="黑体"/>
          <w:spacing w:val="-1"/>
          <w:position w:val="1"/>
          <w:sz w:val="31"/>
          <w:szCs w:val="31"/>
        </w:rPr>
        <w:t>4</w:t>
      </w:r>
    </w:p>
    <w:p w14:paraId="30080673">
      <w:pPr>
        <w:pageBreakBefore w:val="0"/>
        <w:widowControl/>
        <w:kinsoku/>
        <w:wordWrap/>
        <w:overflowPunct/>
        <w:topLinePunct w:val="0"/>
        <w:autoSpaceDE w:val="0"/>
        <w:autoSpaceDN w:val="0"/>
        <w:bidi w:val="0"/>
        <w:adjustRightInd w:val="0"/>
        <w:snapToGrid w:val="0"/>
        <w:spacing w:before="50" w:line="210" w:lineRule="auto"/>
        <w:ind w:left="242"/>
        <w:jc w:val="both"/>
        <w:rPr>
          <w:rFonts w:ascii="方正小标宋简体" w:hAnsi="方正小标宋简体" w:eastAsia="方正小标宋简体" w:cs="方正小标宋简体"/>
          <w:w w:val="90"/>
          <w:sz w:val="43"/>
          <w:szCs w:val="43"/>
        </w:rPr>
      </w:pPr>
      <w:r>
        <w:rPr>
          <w:w w:val="90"/>
        </w:rPr>
        <w:pict>
          <v:shape id="_x0000_s1032" o:spid="_x0000_s1032" style="position:absolute;left:0pt;margin-left:450.55pt;margin-top:27pt;height:28pt;width:0pt;z-index:251663360;mso-width-relative:page;mso-height-relative:page;" filled="f" stroked="t" coordsize="0,560" path="m0,0l0,560e">
            <v:fill on="f" focussize="0,0"/>
            <v:stroke weight="0pt" color="#000000" miterlimit="0" joinstyle="bevel" endcap="square"/>
            <v:imagedata o:title=""/>
            <o:lock v:ext="edit"/>
          </v:shape>
        </w:pict>
      </w:r>
      <w:r>
        <w:rPr>
          <w:rFonts w:ascii="方正小标宋简体" w:hAnsi="方正小标宋简体" w:eastAsia="方正小标宋简体" w:cs="方正小标宋简体"/>
          <w:spacing w:val="9"/>
          <w:w w:val="90"/>
          <w:sz w:val="43"/>
          <w:szCs w:val="43"/>
        </w:rPr>
        <w:t>甘州区突发</w:t>
      </w:r>
      <w:r>
        <w:rPr>
          <w:rFonts w:hint="eastAsia" w:ascii="方正小标宋简体" w:hAnsi="方正小标宋简体" w:eastAsia="方正小标宋简体" w:cs="方正小标宋简体"/>
          <w:spacing w:val="9"/>
          <w:w w:val="90"/>
          <w:sz w:val="43"/>
          <w:szCs w:val="43"/>
          <w:lang w:val="en-US" w:eastAsia="zh-CN"/>
        </w:rPr>
        <w:t>生态</w:t>
      </w:r>
      <w:r>
        <w:rPr>
          <w:rFonts w:ascii="方正小标宋简体" w:hAnsi="方正小标宋简体" w:eastAsia="方正小标宋简体" w:cs="方正小标宋简体"/>
          <w:spacing w:val="9"/>
          <w:w w:val="90"/>
          <w:sz w:val="43"/>
          <w:szCs w:val="43"/>
        </w:rPr>
        <w:t>环境事件预警及应急响应流程图</w:t>
      </w:r>
    </w:p>
    <w:p w14:paraId="20AF41B8">
      <w:pPr>
        <w:pageBreakBefore w:val="0"/>
        <w:widowControl/>
        <w:kinsoku/>
        <w:wordWrap/>
        <w:overflowPunct/>
        <w:topLinePunct w:val="0"/>
        <w:autoSpaceDE w:val="0"/>
        <w:autoSpaceDN w:val="0"/>
        <w:bidi w:val="0"/>
        <w:adjustRightInd w:val="0"/>
        <w:snapToGrid w:val="0"/>
        <w:spacing w:before="9"/>
        <w:jc w:val="both"/>
      </w:pPr>
    </w:p>
    <w:p w14:paraId="53EBE20E">
      <w:pPr>
        <w:pStyle w:val="2"/>
      </w:pPr>
    </w:p>
    <w:p w14:paraId="10A72753">
      <w:pPr>
        <w:pageBreakBefore w:val="0"/>
        <w:widowControl/>
        <w:kinsoku/>
        <w:wordWrap/>
        <w:overflowPunct/>
        <w:topLinePunct w:val="0"/>
        <w:autoSpaceDE w:val="0"/>
        <w:autoSpaceDN w:val="0"/>
        <w:bidi w:val="0"/>
        <w:adjustRightInd w:val="0"/>
        <w:snapToGrid w:val="0"/>
        <w:jc w:val="center"/>
        <w:rPr>
          <w:rFonts w:ascii="Arial"/>
          <w:sz w:val="21"/>
        </w:rPr>
      </w:pPr>
      <w:r>
        <w:drawing>
          <wp:inline distT="0" distB="0" distL="114300" distR="114300">
            <wp:extent cx="5615305" cy="7139305"/>
            <wp:effectExtent l="0" t="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615305" cy="7139305"/>
                    </a:xfrm>
                    <a:prstGeom prst="rect">
                      <a:avLst/>
                    </a:prstGeom>
                    <a:noFill/>
                    <a:ln>
                      <a:noFill/>
                    </a:ln>
                  </pic:spPr>
                </pic:pic>
              </a:graphicData>
            </a:graphic>
          </wp:inline>
        </w:drawing>
      </w:r>
    </w:p>
    <w:p w14:paraId="5C4F3987">
      <w:pPr>
        <w:pageBreakBefore w:val="0"/>
        <w:widowControl/>
        <w:kinsoku/>
        <w:wordWrap/>
        <w:overflowPunct/>
        <w:topLinePunct w:val="0"/>
        <w:autoSpaceDE w:val="0"/>
        <w:autoSpaceDN w:val="0"/>
        <w:bidi w:val="0"/>
        <w:adjustRightInd w:val="0"/>
        <w:snapToGrid w:val="0"/>
        <w:spacing w:before="101" w:line="417" w:lineRule="exact"/>
        <w:ind w:left="18"/>
        <w:jc w:val="both"/>
        <w:rPr>
          <w:rFonts w:hint="eastAsia" w:ascii="方正小标宋简体" w:hAnsi="方正小标宋简体" w:eastAsia="方正小标宋简体" w:cs="方正小标宋简体"/>
          <w:spacing w:val="9"/>
          <w:sz w:val="43"/>
          <w:szCs w:val="43"/>
          <w:lang w:val="en-US" w:eastAsia="zh-CN"/>
        </w:rPr>
      </w:pPr>
      <w:r>
        <w:rPr>
          <w:rFonts w:ascii="黑体" w:hAnsi="黑体" w:eastAsia="黑体" w:cs="黑体"/>
          <w:spacing w:val="-1"/>
          <w:position w:val="1"/>
          <w:sz w:val="31"/>
          <w:szCs w:val="31"/>
        </w:rPr>
        <w:t>附件</w:t>
      </w:r>
      <w:r>
        <w:rPr>
          <w:rFonts w:ascii="黑体" w:hAnsi="黑体" w:eastAsia="黑体" w:cs="黑体"/>
          <w:spacing w:val="-64"/>
          <w:position w:val="1"/>
          <w:sz w:val="31"/>
          <w:szCs w:val="31"/>
        </w:rPr>
        <w:t xml:space="preserve"> </w:t>
      </w:r>
      <w:r>
        <w:rPr>
          <w:rFonts w:hint="eastAsia" w:ascii="黑体" w:hAnsi="黑体" w:eastAsia="黑体" w:cs="黑体"/>
          <w:spacing w:val="-1"/>
          <w:position w:val="1"/>
          <w:sz w:val="31"/>
          <w:szCs w:val="31"/>
          <w:lang w:val="en-US" w:eastAsia="zh-CN"/>
        </w:rPr>
        <w:t>5</w:t>
      </w:r>
    </w:p>
    <w:p w14:paraId="731C0E69">
      <w:pPr>
        <w:pageBreakBefore w:val="0"/>
        <w:widowControl/>
        <w:kinsoku/>
        <w:wordWrap/>
        <w:overflowPunct/>
        <w:topLinePunct w:val="0"/>
        <w:autoSpaceDE w:val="0"/>
        <w:autoSpaceDN w:val="0"/>
        <w:bidi w:val="0"/>
        <w:adjustRightInd w:val="0"/>
        <w:snapToGrid w:val="0"/>
        <w:spacing w:before="50" w:line="210" w:lineRule="auto"/>
        <w:jc w:val="center"/>
        <w:rPr>
          <w:rFonts w:hint="eastAsia" w:ascii="方正小标宋简体" w:hAnsi="方正小标宋简体" w:eastAsia="方正小标宋简体" w:cs="方正小标宋简体"/>
          <w:spacing w:val="9"/>
          <w:sz w:val="43"/>
          <w:szCs w:val="43"/>
          <w:lang w:val="en-US" w:eastAsia="zh-CN"/>
        </w:rPr>
      </w:pPr>
      <w:r>
        <w:rPr>
          <w:rFonts w:hint="eastAsia" w:ascii="方正小标宋简体" w:hAnsi="方正小标宋简体" w:eastAsia="方正小标宋简体" w:cs="方正小标宋简体"/>
          <w:spacing w:val="9"/>
          <w:sz w:val="43"/>
          <w:szCs w:val="43"/>
          <w:lang w:val="en-US" w:eastAsia="zh-CN"/>
        </w:rPr>
        <w:t>甘州区环境应急物资储备库清单</w:t>
      </w:r>
    </w:p>
    <w:p w14:paraId="30D8D6D7">
      <w:pPr>
        <w:pStyle w:val="2"/>
      </w:pPr>
    </w:p>
    <w:p w14:paraId="2CDF961D">
      <w:pPr>
        <w:pStyle w:val="2"/>
        <w:spacing w:line="240" w:lineRule="auto"/>
        <w:rPr>
          <w:rFonts w:hint="eastAsia" w:eastAsia="仿宋_GB2312"/>
          <w:lang w:eastAsia="zh-CN"/>
        </w:rPr>
      </w:pPr>
      <w:r>
        <w:rPr>
          <w:rFonts w:hint="eastAsia" w:eastAsia="仿宋_GB2312"/>
          <w:lang w:eastAsia="zh-CN"/>
        </w:rPr>
        <w:drawing>
          <wp:anchor distT="0" distB="0" distL="114300" distR="114300" simplePos="0" relativeHeight="251668480" behindDoc="0" locked="0" layoutInCell="1" allowOverlap="1">
            <wp:simplePos x="0" y="0"/>
            <wp:positionH relativeFrom="column">
              <wp:posOffset>-94615</wp:posOffset>
            </wp:positionH>
            <wp:positionV relativeFrom="paragraph">
              <wp:posOffset>114300</wp:posOffset>
            </wp:positionV>
            <wp:extent cx="5718175" cy="6718935"/>
            <wp:effectExtent l="0" t="0" r="15875" b="5715"/>
            <wp:wrapNone/>
            <wp:docPr id="13" name="图片 13" descr="甘州区环境应急物资储备库清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甘州区环境应急物资储备库清单"/>
                    <pic:cNvPicPr>
                      <a:picLocks noChangeAspect="1"/>
                    </pic:cNvPicPr>
                  </pic:nvPicPr>
                  <pic:blipFill>
                    <a:blip r:embed="rId12"/>
                    <a:stretch>
                      <a:fillRect/>
                    </a:stretch>
                  </pic:blipFill>
                  <pic:spPr>
                    <a:xfrm>
                      <a:off x="0" y="0"/>
                      <a:ext cx="5718175" cy="6718935"/>
                    </a:xfrm>
                    <a:prstGeom prst="rect">
                      <a:avLst/>
                    </a:prstGeom>
                  </pic:spPr>
                </pic:pic>
              </a:graphicData>
            </a:graphic>
          </wp:anchor>
        </w:drawing>
      </w:r>
    </w:p>
    <w:p w14:paraId="62121502">
      <w:pPr>
        <w:pStyle w:val="2"/>
        <w:ind w:left="0" w:leftChars="0" w:firstLine="0" w:firstLineChars="0"/>
        <w:jc w:val="both"/>
      </w:pPr>
    </w:p>
    <w:p w14:paraId="59789DF7">
      <w:pPr>
        <w:pStyle w:val="2"/>
        <w:spacing w:line="240" w:lineRule="auto"/>
        <w:rPr>
          <w:rFonts w:hint="eastAsia" w:eastAsia="仿宋_GB2312"/>
          <w:lang w:eastAsia="zh-CN"/>
        </w:rPr>
      </w:pPr>
    </w:p>
    <w:sectPr>
      <w:footerReference r:id="rId8" w:type="default"/>
      <w:pgSz w:w="11906" w:h="16839"/>
      <w:pgMar w:top="1431" w:right="1294" w:bottom="1155" w:left="1600" w:header="0" w:footer="884"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D0ABDD4-6E4C-4E06-899F-DC6E92B986E2}"/>
  </w:font>
  <w:font w:name="黑体">
    <w:panose1 w:val="02010609060101010101"/>
    <w:charset w:val="86"/>
    <w:family w:val="auto"/>
    <w:pitch w:val="default"/>
    <w:sig w:usb0="800002BF" w:usb1="38CF7CFA" w:usb2="00000016" w:usb3="00000000" w:csb0="00040001" w:csb1="00000000"/>
    <w:embedRegular r:id="rId2" w:fontKey="{A3510E23-9CC9-4FE0-939F-0D465A1F3C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02FD565-4C36-4F65-AAC4-D2FAFBA45941}"/>
  </w:font>
  <w:font w:name="仿宋_GB2312">
    <w:panose1 w:val="02010609030101010101"/>
    <w:charset w:val="86"/>
    <w:family w:val="auto"/>
    <w:pitch w:val="default"/>
    <w:sig w:usb0="00000001" w:usb1="080E0000" w:usb2="00000000" w:usb3="00000000" w:csb0="00040000" w:csb1="00000000"/>
    <w:embedRegular r:id="rId4" w:fontKey="{DE94E0F0-C840-47A3-BB7E-3006FA31A3A1}"/>
  </w:font>
  <w:font w:name="方正小标宋简体">
    <w:panose1 w:val="03000509000000000000"/>
    <w:charset w:val="86"/>
    <w:family w:val="auto"/>
    <w:pitch w:val="default"/>
    <w:sig w:usb0="00000001" w:usb1="080E0000" w:usb2="00000000" w:usb3="00000000" w:csb0="00040000" w:csb1="00000000"/>
    <w:embedRegular r:id="rId5" w:fontKey="{226B5980-8511-4765-A9FE-9119F541DCE1}"/>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embedRegular r:id="rId6" w:fontKey="{30514357-14BC-4157-82E7-5C15590285D8}"/>
  </w:font>
  <w:font w:name="FangSong_GB2312">
    <w:altName w:val="仿宋_GB2312"/>
    <w:panose1 w:val="00000000000000000000"/>
    <w:charset w:val="00"/>
    <w:family w:val="auto"/>
    <w:pitch w:val="default"/>
    <w:sig w:usb0="00000000" w:usb1="00000000" w:usb2="00000000" w:usb3="00000000" w:csb0="00000000" w:csb1="00000000"/>
    <w:embedRegular r:id="rId7" w:fontKey="{BE30BE61-7F89-4F15-B267-9DB28A4475B8}"/>
  </w:font>
  <w:font w:name="KaiTi_GB2312">
    <w:altName w:val="楷体"/>
    <w:panose1 w:val="00000000000000000000"/>
    <w:charset w:val="00"/>
    <w:family w:val="auto"/>
    <w:pitch w:val="default"/>
    <w:sig w:usb0="00000000" w:usb1="00000000" w:usb2="00000000" w:usb3="00000000" w:csb0="00000000" w:csb1="00000000"/>
    <w:embedRegular r:id="rId8" w:fontKey="{F9EFECDF-B6D4-44FA-A0BD-F7BBB6AB585A}"/>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9" w:fontKey="{53F27E64-AA8A-433C-9B63-6F820F677A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8F399">
    <w:pPr>
      <w:spacing w:line="194" w:lineRule="auto"/>
      <w:ind w:left="8118" w:firstLine="560" w:firstLineChars="200"/>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5E194">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35E194">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4C899">
    <w:pPr>
      <w:spacing w:before="1" w:line="191" w:lineRule="auto"/>
      <w:rPr>
        <w:rFonts w:ascii="Arial" w:hAnsi="Arial" w:eastAsia="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1EE2E">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- 39 -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AF1EE2E">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- 39 -</w:t>
                    </w:r>
                    <w:r>
                      <w:rPr>
                        <w:rFonts w:hint="eastAsia" w:ascii="宋体" w:hAnsi="宋体" w:eastAsia="宋体" w:cs="宋体"/>
                        <w:sz w:val="32"/>
                        <w:szCs w:val="3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D6903">
    <w:pPr>
      <w:spacing w:line="194" w:lineRule="auto"/>
      <w:jc w:val="right"/>
      <w:rPr>
        <w:rFonts w:ascii="Arial" w:hAnsi="Arial" w:eastAsia="Arial" w:cs="Arial"/>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C5E2D">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- 42 -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BC5E2D">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- 42 -</w:t>
                    </w:r>
                    <w:r>
                      <w:rPr>
                        <w:rFonts w:hint="eastAsia" w:ascii="宋体" w:hAnsi="宋体" w:eastAsia="宋体" w:cs="宋体"/>
                        <w:sz w:val="32"/>
                        <w:szCs w:val="3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1C09E">
    <w:pPr>
      <w:spacing w:line="194" w:lineRule="auto"/>
      <w:rPr>
        <w:rFonts w:ascii="Arial" w:hAnsi="Arial" w:eastAsia="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1E51B">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- 43 -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231E51B">
                    <w:pPr>
                      <w:pStyle w:val="8"/>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- 43 -</w:t>
                    </w:r>
                    <w:r>
                      <w:rPr>
                        <w:rFonts w:hint="eastAsia" w:ascii="宋体" w:hAnsi="宋体" w:eastAsia="宋体" w:cs="宋体"/>
                        <w:sz w:val="32"/>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YWEwYmQ0NmM5MzM3ODNhMTg0ZjVhMDZjNjFjZWNkMmIifQ=="/>
  </w:docVars>
  <w:rsids>
    <w:rsidRoot w:val="00000000"/>
    <w:rsid w:val="0014536F"/>
    <w:rsid w:val="00FB1EE2"/>
    <w:rsid w:val="0423435A"/>
    <w:rsid w:val="07D1439F"/>
    <w:rsid w:val="08BF22FE"/>
    <w:rsid w:val="09D5345C"/>
    <w:rsid w:val="0BF40AA3"/>
    <w:rsid w:val="0C3A66AE"/>
    <w:rsid w:val="12317F34"/>
    <w:rsid w:val="166C0DBF"/>
    <w:rsid w:val="1D041478"/>
    <w:rsid w:val="1F8F57CE"/>
    <w:rsid w:val="21DA187D"/>
    <w:rsid w:val="24A21F00"/>
    <w:rsid w:val="25B90179"/>
    <w:rsid w:val="264D464E"/>
    <w:rsid w:val="2A1A0501"/>
    <w:rsid w:val="2B5D5BAC"/>
    <w:rsid w:val="2BA043B7"/>
    <w:rsid w:val="30146116"/>
    <w:rsid w:val="332D5204"/>
    <w:rsid w:val="34C72E2C"/>
    <w:rsid w:val="356928AF"/>
    <w:rsid w:val="3B1F0857"/>
    <w:rsid w:val="3BB222F8"/>
    <w:rsid w:val="3BEE5DF1"/>
    <w:rsid w:val="3CE9358A"/>
    <w:rsid w:val="3DE969D8"/>
    <w:rsid w:val="3FC54040"/>
    <w:rsid w:val="42A52CB7"/>
    <w:rsid w:val="43780905"/>
    <w:rsid w:val="48720629"/>
    <w:rsid w:val="488B62F3"/>
    <w:rsid w:val="4A36326D"/>
    <w:rsid w:val="4A861667"/>
    <w:rsid w:val="4AC50C38"/>
    <w:rsid w:val="4B910379"/>
    <w:rsid w:val="4D7A310B"/>
    <w:rsid w:val="4E0B28D9"/>
    <w:rsid w:val="50632CF9"/>
    <w:rsid w:val="51705511"/>
    <w:rsid w:val="539C7D8D"/>
    <w:rsid w:val="54B35714"/>
    <w:rsid w:val="55605102"/>
    <w:rsid w:val="561A1FC6"/>
    <w:rsid w:val="564B19F4"/>
    <w:rsid w:val="56520384"/>
    <w:rsid w:val="56A64045"/>
    <w:rsid w:val="58502337"/>
    <w:rsid w:val="5A89378E"/>
    <w:rsid w:val="5BEF0E40"/>
    <w:rsid w:val="5CB206BF"/>
    <w:rsid w:val="5DFD22F3"/>
    <w:rsid w:val="5F226D9B"/>
    <w:rsid w:val="644A4BFD"/>
    <w:rsid w:val="64A744B6"/>
    <w:rsid w:val="6B160A7F"/>
    <w:rsid w:val="6DF45879"/>
    <w:rsid w:val="6EBD3BDD"/>
    <w:rsid w:val="707C7372"/>
    <w:rsid w:val="72D36E77"/>
    <w:rsid w:val="79EF21D4"/>
    <w:rsid w:val="7B521F29"/>
    <w:rsid w:val="7EAE7E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next w:val="1"/>
    <w:qFormat/>
    <w:uiPriority w:val="0"/>
    <w:pPr>
      <w:keepNext/>
      <w:keepLines/>
      <w:kinsoku w:val="0"/>
      <w:autoSpaceDE w:val="0"/>
      <w:autoSpaceDN w:val="0"/>
      <w:adjustRightInd w:val="0"/>
      <w:snapToGrid w:val="0"/>
      <w:spacing w:beforeLines="0" w:beforeAutospacing="0" w:afterLines="0" w:afterAutospacing="0" w:line="560" w:lineRule="exact"/>
      <w:ind w:firstLine="420" w:firstLineChars="200"/>
      <w:jc w:val="left"/>
      <w:textAlignment w:val="baseline"/>
      <w:outlineLvl w:val="0"/>
    </w:pPr>
    <w:rPr>
      <w:rFonts w:ascii="仿宋_GB2312" w:hAnsi="仿宋_GB2312" w:eastAsia="方正小标宋简体" w:cs="Arial"/>
      <w:snapToGrid w:val="0"/>
      <w:color w:val="000000"/>
      <w:kern w:val="44"/>
      <w:sz w:val="44"/>
      <w:szCs w:val="21"/>
      <w:lang w:val="en-US" w:eastAsia="en-US" w:bidi="ar-SA"/>
    </w:rPr>
  </w:style>
  <w:style w:type="paragraph" w:styleId="4">
    <w:name w:val="heading 2"/>
    <w:next w:val="1"/>
    <w:unhideWhenUsed/>
    <w:qFormat/>
    <w:uiPriority w:val="0"/>
    <w:pPr>
      <w:keepNext/>
      <w:keepLines/>
      <w:kinsoku w:val="0"/>
      <w:autoSpaceDE w:val="0"/>
      <w:autoSpaceDN w:val="0"/>
      <w:adjustRightInd w:val="0"/>
      <w:snapToGrid w:val="0"/>
      <w:spacing w:beforeLines="0" w:beforeAutospacing="0" w:afterLines="0" w:afterAutospacing="0" w:line="560" w:lineRule="exact"/>
      <w:ind w:firstLine="420" w:firstLineChars="200"/>
      <w:jc w:val="left"/>
      <w:textAlignment w:val="baseline"/>
      <w:outlineLvl w:val="1"/>
    </w:pPr>
    <w:rPr>
      <w:rFonts w:ascii="黑体" w:hAnsi="黑体" w:eastAsia="黑体" w:cs="Arial"/>
      <w:snapToGrid w:val="0"/>
      <w:color w:val="000000"/>
      <w:kern w:val="0"/>
      <w:sz w:val="32"/>
      <w:szCs w:val="21"/>
      <w:lang w:val="en-US" w:eastAsia="en-US" w:bidi="ar-SA"/>
    </w:rPr>
  </w:style>
  <w:style w:type="paragraph" w:styleId="5">
    <w:name w:val="heading 3"/>
    <w:next w:val="1"/>
    <w:unhideWhenUsed/>
    <w:qFormat/>
    <w:uiPriority w:val="0"/>
    <w:pPr>
      <w:keepNext/>
      <w:keepLines/>
      <w:kinsoku w:val="0"/>
      <w:autoSpaceDE w:val="0"/>
      <w:autoSpaceDN w:val="0"/>
      <w:adjustRightInd w:val="0"/>
      <w:snapToGrid w:val="0"/>
      <w:spacing w:beforeLines="0" w:beforeAutospacing="0" w:afterLines="0" w:afterAutospacing="0" w:line="560" w:lineRule="exact"/>
      <w:ind w:firstLine="420" w:firstLineChars="200"/>
      <w:jc w:val="left"/>
      <w:textAlignment w:val="baseline"/>
      <w:outlineLvl w:val="2"/>
    </w:pPr>
    <w:rPr>
      <w:rFonts w:ascii="楷体_GB2312" w:hAnsi="楷体_GB2312" w:eastAsia="楷体_GB2312" w:cs="Arial"/>
      <w:b/>
      <w:snapToGrid w:val="0"/>
      <w:color w:val="000000"/>
      <w:kern w:val="0"/>
      <w:sz w:val="32"/>
      <w:szCs w:val="21"/>
      <w:lang w:val="en-US" w:eastAsia="en-US" w:bidi="ar-SA"/>
    </w:rPr>
  </w:style>
  <w:style w:type="paragraph" w:styleId="6">
    <w:name w:val="heading 4"/>
    <w:basedOn w:val="1"/>
    <w:next w:val="1"/>
    <w:link w:val="16"/>
    <w:qFormat/>
    <w:uiPriority w:val="9"/>
    <w:pPr>
      <w:keepNext/>
      <w:keepLines/>
      <w:spacing w:before="280" w:after="290" w:line="376" w:lineRule="auto"/>
      <w:outlineLvl w:val="3"/>
    </w:pPr>
    <w:rPr>
      <w:rFonts w:ascii="Cambria" w:hAnsi="Cambria"/>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itle"/>
    <w:qFormat/>
    <w:uiPriority w:val="0"/>
    <w:pPr>
      <w:kinsoku w:val="0"/>
      <w:autoSpaceDE w:val="0"/>
      <w:autoSpaceDN w:val="0"/>
      <w:adjustRightInd w:val="0"/>
      <w:snapToGrid w:val="0"/>
      <w:spacing w:before="240" w:beforeLines="0" w:beforeAutospacing="0" w:after="60" w:afterLines="0" w:afterAutospacing="0" w:line="560" w:lineRule="exact"/>
      <w:ind w:firstLine="420" w:firstLineChars="200"/>
      <w:jc w:val="center"/>
      <w:textAlignment w:val="baseline"/>
      <w:outlineLvl w:val="0"/>
    </w:pPr>
    <w:rPr>
      <w:rFonts w:ascii="Arial" w:hAnsi="Arial" w:eastAsia="仿宋_GB2312" w:cs="Arial"/>
      <w:b/>
      <w:snapToGrid w:val="0"/>
      <w:color w:val="000000"/>
      <w:kern w:val="0"/>
      <w:sz w:val="32"/>
      <w:szCs w:val="21"/>
      <w:lang w:val="en-US" w:eastAsia="en-US" w:bidi="ar-SA"/>
    </w:rPr>
  </w:style>
  <w:style w:type="paragraph" w:styleId="7">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FangSong_GB2312" w:hAnsi="FangSong_GB2312" w:eastAsia="FangSong_GB2312" w:cs="FangSong_GB2312"/>
      <w:sz w:val="20"/>
      <w:szCs w:val="20"/>
      <w:lang w:val="en-US" w:eastAsia="en-US" w:bidi="ar-SA"/>
    </w:rPr>
  </w:style>
  <w:style w:type="character" w:customStyle="1" w:styleId="15">
    <w:name w:val="font01"/>
    <w:basedOn w:val="12"/>
    <w:qFormat/>
    <w:uiPriority w:val="0"/>
    <w:rPr>
      <w:rFonts w:hint="eastAsia" w:ascii="仿宋_GB2312" w:eastAsia="仿宋_GB2312" w:cs="仿宋_GB2312"/>
      <w:color w:val="000000"/>
      <w:sz w:val="21"/>
      <w:szCs w:val="21"/>
      <w:u w:val="none"/>
    </w:rPr>
  </w:style>
  <w:style w:type="character" w:customStyle="1" w:styleId="16">
    <w:name w:val="标题 4 Char"/>
    <w:link w:val="6"/>
    <w:qFormat/>
    <w:uiPriority w:val="9"/>
    <w:rPr>
      <w:rFonts w:ascii="Cambria" w:hAnsi="Cambria"/>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9130</Words>
  <Characters>9245</Characters>
  <TotalTime>83</TotalTime>
  <ScaleCrop>false</ScaleCrop>
  <LinksUpToDate>false</LinksUpToDate>
  <CharactersWithSpaces>9245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2023-08-09T09:44:00Z</dcterms:created>
  <dc:creator>Administrator</dc:creator>
  <cp:lastModifiedBy>旭</cp:lastModifiedBy>
  <cp:lastPrinted>2026-07-21T08:32:38Z</cp:lastPrinted>
  <dcterms:modified xsi:type="dcterms:W3CDTF">2026-07-21T08:47:29Z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2024-11-06T14:34:21Z</vt:filetime>
  </property>
  <property fmtid="{D5CDD505-2E9C-101B-9397-08002B2CF9AE}" pid="4" name="KSOProductBuildVer">
    <vt:lpwstr>2052-12.1.0.26895</vt:lpwstr>
  </property>
  <property fmtid="{D5CDD505-2E9C-101B-9397-08002B2CF9AE}" pid="5" name="ICV">
    <vt:lpwstr>0ECD4E5542F847BAA27DE6483E0DD39B_13</vt:lpwstr>
  </property>
  <property fmtid="{D5CDD505-2E9C-101B-9397-08002B2CF9AE}" pid="6" name="KSOTemplateDocerSaveRecord">
    <vt:lpwstr>eyJoZGlkIjoiYWEzN2U5NGIzNDUxZmU3NmU0MzVhYzQ5MjMxOWFmYTUiLCJ1c2VySWQiOiI5NzkzNDE0MDMifQ==</vt:lpwstr>
  </property>
</Properties>
</file>