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A6914">
      <w:pPr>
        <w:pageBreakBefore w:val="0"/>
        <w:kinsoku/>
        <w:wordWrap/>
        <w:overflowPunct/>
        <w:topLinePunct w:val="0"/>
        <w:bidi w:val="0"/>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lang w:eastAsia="zh-CN"/>
        </w:rPr>
      </w:pPr>
    </w:p>
    <w:p w14:paraId="3E86E8CC">
      <w:pPr>
        <w:pageBreakBefore w:val="0"/>
        <w:kinsoku/>
        <w:wordWrap/>
        <w:overflowPunct/>
        <w:topLinePunct w:val="0"/>
        <w:bidi w:val="0"/>
        <w:spacing w:line="560" w:lineRule="exact"/>
        <w:ind w:firstLine="0" w:firstLineChars="0"/>
        <w:jc w:val="center"/>
        <w:textAlignment w:val="auto"/>
        <w:rPr>
          <w:rFonts w:hint="eastAsia" w:ascii="黑体" w:hAnsi="黑体" w:eastAsia="黑体" w:cs="方正黑体_GBK"/>
          <w:bCs/>
          <w:color w:val="auto"/>
          <w:sz w:val="32"/>
          <w:szCs w:val="32"/>
        </w:rPr>
      </w:pPr>
      <w:r>
        <w:rPr>
          <w:rFonts w:hint="eastAsia" w:ascii="方正小标宋简体" w:hAnsi="方正小标宋简体" w:eastAsia="方正小标宋简体" w:cs="方正小标宋简体"/>
          <w:color w:val="auto"/>
          <w:sz w:val="44"/>
          <w:szCs w:val="44"/>
          <w:lang w:eastAsia="zh-CN"/>
        </w:rPr>
        <w:t>甘州区</w:t>
      </w:r>
      <w:r>
        <w:rPr>
          <w:rFonts w:hint="eastAsia" w:ascii="方正小标宋简体" w:hAnsi="方正小标宋简体" w:eastAsia="方正小标宋简体" w:cs="方正小标宋简体"/>
          <w:color w:val="auto"/>
          <w:sz w:val="44"/>
          <w:szCs w:val="44"/>
        </w:rPr>
        <w:t>辐射事故应急预案</w:t>
      </w:r>
    </w:p>
    <w:p w14:paraId="3772A2F0">
      <w:pPr>
        <w:pageBreakBefore w:val="0"/>
        <w:kinsoku/>
        <w:wordWrap/>
        <w:overflowPunct w:val="0"/>
        <w:topLinePunct/>
        <w:bidi w:val="0"/>
        <w:spacing w:line="560" w:lineRule="exact"/>
        <w:ind w:firstLine="0" w:firstLineChars="0"/>
        <w:jc w:val="left"/>
        <w:textAlignment w:val="auto"/>
        <w:outlineLvl w:val="0"/>
        <w:rPr>
          <w:rFonts w:hint="eastAsia" w:ascii="黑体" w:hAnsi="黑体" w:eastAsia="黑体" w:cs="方正黑体_GBK"/>
          <w:bCs/>
          <w:color w:val="auto"/>
          <w:sz w:val="32"/>
          <w:szCs w:val="32"/>
        </w:rPr>
      </w:pPr>
    </w:p>
    <w:p w14:paraId="54D6E6AA">
      <w:pPr>
        <w:pageBreakBefore w:val="0"/>
        <w:kinsoku/>
        <w:wordWrap/>
        <w:overflowPunct w:val="0"/>
        <w:topLinePunct/>
        <w:bidi w:val="0"/>
        <w:spacing w:line="560" w:lineRule="exact"/>
        <w:ind w:firstLine="640" w:firstLineChars="200"/>
        <w:jc w:val="left"/>
        <w:textAlignment w:val="auto"/>
        <w:outlineLvl w:val="0"/>
        <w:rPr>
          <w:rFonts w:hint="eastAsia" w:ascii="黑体" w:hAnsi="黑体" w:eastAsia="黑体" w:cs="方正黑体_GBK"/>
          <w:bCs/>
          <w:color w:val="auto"/>
          <w:sz w:val="32"/>
          <w:szCs w:val="32"/>
        </w:rPr>
      </w:pPr>
      <w:r>
        <w:rPr>
          <w:rFonts w:hint="eastAsia" w:ascii="黑体" w:hAnsi="黑体" w:eastAsia="黑体" w:cs="方正黑体_GBK"/>
          <w:bCs/>
          <w:color w:val="auto"/>
          <w:sz w:val="32"/>
          <w:szCs w:val="32"/>
        </w:rPr>
        <w:t>1总则</w:t>
      </w:r>
    </w:p>
    <w:p w14:paraId="6272578F">
      <w:pPr>
        <w:keepNext w:val="0"/>
        <w:keepLines w:val="0"/>
        <w:pageBreakBefore w:val="0"/>
        <w:kinsoku/>
        <w:wordWrap/>
        <w:overflowPunct w:val="0"/>
        <w:topLinePunct/>
        <w:autoSpaceDE/>
        <w:autoSpaceDN/>
        <w:bidi w:val="0"/>
        <w:adjustRightInd/>
        <w:snapToGrid/>
        <w:spacing w:line="560" w:lineRule="exact"/>
        <w:ind w:firstLine="640" w:firstLineChars="200"/>
        <w:jc w:val="left"/>
        <w:textAlignment w:val="auto"/>
        <w:outlineLvl w:val="0"/>
        <w:rPr>
          <w:rFonts w:ascii="黑体" w:hAnsi="黑体" w:eastAsia="黑体" w:cs="方正黑体_GBK"/>
          <w:bCs/>
          <w:color w:val="auto"/>
          <w:sz w:val="32"/>
          <w:szCs w:val="32"/>
        </w:rPr>
      </w:pPr>
      <w:r>
        <w:rPr>
          <w:rFonts w:ascii="黑体" w:hAnsi="黑体" w:eastAsia="黑体" w:cs="方正黑体_GBK"/>
          <w:bCs/>
          <w:color w:val="auto"/>
          <w:sz w:val="32"/>
          <w:szCs w:val="32"/>
        </w:rPr>
        <w:t>1.1</w:t>
      </w:r>
      <w:r>
        <w:rPr>
          <w:rFonts w:hint="eastAsia" w:ascii="黑体" w:hAnsi="黑体" w:eastAsia="黑体" w:cs="方正黑体_GBK"/>
          <w:bCs/>
          <w:color w:val="auto"/>
          <w:sz w:val="32"/>
          <w:szCs w:val="32"/>
        </w:rPr>
        <w:t>编制目的</w:t>
      </w:r>
    </w:p>
    <w:p w14:paraId="3E133D26">
      <w:pPr>
        <w:pStyle w:val="4"/>
        <w:keepNext w:val="0"/>
        <w:keepLines w:val="0"/>
        <w:pageBreakBefore w:val="0"/>
        <w:kinsoku/>
        <w:wordWrap/>
        <w:autoSpaceDE/>
        <w:autoSpaceDN/>
        <w:bidi w:val="0"/>
        <w:adjustRightInd/>
        <w:snapToGrid/>
        <w:spacing w:line="560" w:lineRule="exact"/>
        <w:ind w:firstLine="640" w:firstLineChars="200"/>
        <w:textAlignment w:val="auto"/>
        <w:rPr>
          <w:rFonts w:ascii="宋体" w:hAnsi="宋体" w:eastAsia="宋体" w:cs="宋体"/>
          <w:color w:val="auto"/>
          <w:sz w:val="24"/>
          <w:szCs w:val="24"/>
        </w:rPr>
      </w:pPr>
      <w:r>
        <w:rPr>
          <w:rFonts w:hint="eastAsia" w:ascii="仿宋_GB2312" w:hAnsi="仿宋_GB2312" w:eastAsia="仿宋_GB2312" w:cs="仿宋_GB2312"/>
          <w:color w:val="auto"/>
          <w:kern w:val="2"/>
          <w:sz w:val="32"/>
          <w:szCs w:val="32"/>
          <w:highlight w:val="none"/>
          <w:lang w:val="en-US" w:eastAsia="zh-CN"/>
        </w:rPr>
        <w:t>依据</w:t>
      </w:r>
      <w:r>
        <w:rPr>
          <w:rFonts w:hint="eastAsia" w:ascii="仿宋_GB2312" w:hAnsi="仿宋_GB2312" w:eastAsia="仿宋_GB2312" w:cs="仿宋_GB2312"/>
          <w:color w:val="auto"/>
          <w:kern w:val="2"/>
          <w:sz w:val="32"/>
          <w:szCs w:val="32"/>
          <w:highlight w:val="none"/>
          <w:lang w:val="en-US" w:eastAsia="zh-CN" w:bidi="ar-SA"/>
        </w:rPr>
        <w:t>《中华人民共和国放射性污染防治法》</w:t>
      </w:r>
      <w:r>
        <w:rPr>
          <w:rFonts w:hint="eastAsia" w:ascii="仿宋_GB2312" w:hAnsi="仿宋_GB2312" w:eastAsia="仿宋_GB2312" w:cs="仿宋_GB2312"/>
          <w:color w:val="auto"/>
          <w:kern w:val="2"/>
          <w:sz w:val="32"/>
          <w:szCs w:val="32"/>
          <w:highlight w:val="none"/>
          <w:lang w:val="en-US" w:eastAsia="zh-CN"/>
        </w:rPr>
        <w:t>突发生态环境事件应对与放射性污染防治要求，</w:t>
      </w:r>
      <w:r>
        <w:rPr>
          <w:rFonts w:hint="eastAsia" w:ascii="仿宋_GB2312" w:hAnsi="仿宋_GB2312" w:eastAsia="仿宋_GB2312" w:cs="仿宋_GB2312"/>
          <w:color w:val="auto"/>
          <w:kern w:val="2"/>
          <w:sz w:val="32"/>
          <w:szCs w:val="32"/>
          <w:lang w:val="en-US" w:eastAsia="zh-CN"/>
        </w:rPr>
        <w:t>健全统一指挥、分级负责、属地为主、科学高效的辐射事故应急机制，快速控制危害、保障公众健康、保护辐射环境安全、维护社会稳定</w:t>
      </w:r>
      <w:r>
        <w:rPr>
          <w:rFonts w:ascii="宋体" w:hAnsi="宋体" w:eastAsia="宋体" w:cs="宋体"/>
          <w:color w:val="auto"/>
          <w:sz w:val="24"/>
          <w:szCs w:val="24"/>
        </w:rPr>
        <w:t>。</w:t>
      </w:r>
    </w:p>
    <w:p w14:paraId="4FE86EC6">
      <w:pPr>
        <w:keepNext w:val="0"/>
        <w:keepLines w:val="0"/>
        <w:pageBreakBefore w:val="0"/>
        <w:kinsoku/>
        <w:wordWrap/>
        <w:overflowPunct w:val="0"/>
        <w:topLinePunct/>
        <w:autoSpaceDE/>
        <w:autoSpaceDN/>
        <w:bidi w:val="0"/>
        <w:adjustRightInd/>
        <w:snapToGrid/>
        <w:spacing w:line="560" w:lineRule="exact"/>
        <w:ind w:firstLine="640" w:firstLineChars="200"/>
        <w:jc w:val="left"/>
        <w:textAlignment w:val="auto"/>
        <w:outlineLvl w:val="0"/>
        <w:rPr>
          <w:rFonts w:ascii="黑体" w:hAnsi="黑体" w:eastAsia="黑体" w:cs="方正黑体_GBK"/>
          <w:bCs/>
          <w:color w:val="auto"/>
          <w:sz w:val="32"/>
          <w:szCs w:val="32"/>
        </w:rPr>
      </w:pPr>
      <w:r>
        <w:rPr>
          <w:rFonts w:ascii="黑体" w:hAnsi="黑体" w:eastAsia="黑体" w:cs="方正黑体_GBK"/>
          <w:bCs/>
          <w:color w:val="auto"/>
          <w:sz w:val="32"/>
          <w:szCs w:val="32"/>
        </w:rPr>
        <w:t>1.2</w:t>
      </w:r>
      <w:r>
        <w:rPr>
          <w:rFonts w:hint="eastAsia" w:ascii="黑体" w:hAnsi="黑体" w:eastAsia="黑体" w:cs="方正黑体_GBK"/>
          <w:bCs/>
          <w:color w:val="auto"/>
          <w:sz w:val="32"/>
          <w:szCs w:val="32"/>
        </w:rPr>
        <w:t>编制依据</w:t>
      </w:r>
    </w:p>
    <w:p w14:paraId="02BD9B87">
      <w:pPr>
        <w:pStyle w:val="4"/>
        <w:keepNext w:val="0"/>
        <w:keepLines w:val="0"/>
        <w:pageBreakBefore w:val="0"/>
        <w:kinsoku/>
        <w:wordWrap/>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《中华人民共和国生态环境法典》、《中华人民共和国突发生态环境应对法》、《中华人民共和国核安全法》、</w:t>
      </w:r>
      <w:r>
        <w:rPr>
          <w:rFonts w:hint="eastAsia" w:ascii="仿宋_GB2312" w:hAnsi="仿宋_GB2312" w:eastAsia="仿宋_GB2312" w:cs="仿宋_GB2312"/>
          <w:color w:val="auto"/>
          <w:kern w:val="2"/>
          <w:sz w:val="32"/>
          <w:szCs w:val="32"/>
          <w:lang w:val="en-US" w:eastAsia="zh-CN"/>
        </w:rPr>
        <w:t>《中华人民共和国放射性污染防治法》、《突发环境事件应急预案管理办法》、</w:t>
      </w:r>
      <w:r>
        <w:rPr>
          <w:rFonts w:hint="eastAsia" w:ascii="仿宋_GB2312" w:hAnsi="仿宋_GB2312" w:eastAsia="仿宋_GB2312" w:cs="仿宋_GB2312"/>
          <w:color w:val="auto"/>
          <w:kern w:val="2"/>
          <w:sz w:val="32"/>
          <w:szCs w:val="32"/>
          <w:lang w:val="en-US" w:eastAsia="zh-CN"/>
        </w:rPr>
        <w:t>《中华人民共和国放射性污染防治法》、《放射性同位素与射线装置安全和防护条例》、《放射性废物安全管理条例》、《放射性物品运输安全管理条例》、《生态环境部（国家核安全局）辐射事故应急预案》、《甘肃省辐射事故应急预案》、</w:t>
      </w:r>
      <w:r>
        <w:rPr>
          <w:rFonts w:hint="eastAsia" w:ascii="仿宋_GB2312" w:hAnsi="仿宋_GB2312" w:eastAsia="仿宋_GB2312" w:cs="仿宋_GB2312"/>
          <w:color w:val="auto"/>
          <w:kern w:val="2"/>
          <w:sz w:val="32"/>
          <w:szCs w:val="32"/>
          <w:lang w:val="en-US" w:eastAsia="zh-CN"/>
        </w:rPr>
        <w:t>《甘肃省辐射污染防治条例》、《甘肃省突发环境事件应急预案》</w:t>
      </w:r>
      <w:r>
        <w:rPr>
          <w:rFonts w:hint="eastAsia" w:ascii="仿宋_GB2312" w:hAnsi="仿宋_GB2312" w:eastAsia="仿宋_GB2312" w:cs="仿宋_GB2312"/>
          <w:color w:val="auto"/>
          <w:kern w:val="2"/>
          <w:sz w:val="32"/>
          <w:szCs w:val="32"/>
          <w:lang w:val="en-US" w:eastAsia="zh-CN"/>
        </w:rPr>
        <w:t xml:space="preserve">、《张掖市突发环境事件应急预案》、《甘州区突发生态环境事件应急预案》等。 </w:t>
      </w:r>
    </w:p>
    <w:p w14:paraId="3ED222B3">
      <w:pPr>
        <w:keepNext w:val="0"/>
        <w:keepLines w:val="0"/>
        <w:pageBreakBefore w:val="0"/>
        <w:kinsoku/>
        <w:wordWrap/>
        <w:overflowPunct w:val="0"/>
        <w:topLinePunct/>
        <w:autoSpaceDE/>
        <w:autoSpaceDN/>
        <w:bidi w:val="0"/>
        <w:adjustRightInd/>
        <w:snapToGrid/>
        <w:spacing w:line="560" w:lineRule="exact"/>
        <w:ind w:firstLine="640" w:firstLineChars="200"/>
        <w:jc w:val="left"/>
        <w:textAlignment w:val="auto"/>
        <w:outlineLvl w:val="0"/>
        <w:rPr>
          <w:rFonts w:ascii="黑体" w:hAnsi="黑体" w:eastAsia="黑体" w:cs="方正黑体_GBK"/>
          <w:bCs/>
          <w:color w:val="auto"/>
          <w:sz w:val="32"/>
          <w:szCs w:val="32"/>
        </w:rPr>
      </w:pPr>
      <w:r>
        <w:rPr>
          <w:rFonts w:ascii="黑体" w:hAnsi="黑体" w:eastAsia="黑体" w:cs="方正黑体_GBK"/>
          <w:bCs/>
          <w:color w:val="auto"/>
          <w:sz w:val="32"/>
          <w:szCs w:val="32"/>
        </w:rPr>
        <w:t>1.3</w:t>
      </w:r>
      <w:r>
        <w:rPr>
          <w:rFonts w:hint="eastAsia" w:ascii="黑体" w:hAnsi="黑体" w:eastAsia="黑体" w:cs="方正黑体_GBK"/>
          <w:bCs/>
          <w:color w:val="auto"/>
          <w:sz w:val="32"/>
          <w:szCs w:val="32"/>
        </w:rPr>
        <w:t>适用范围</w:t>
      </w:r>
    </w:p>
    <w:p w14:paraId="5C63996B">
      <w:pPr>
        <w:pStyle w:val="7"/>
        <w:keepNext w:val="0"/>
        <w:keepLines w:val="0"/>
        <w:pageBreakBefore w:val="0"/>
        <w:shd w:val="clea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本预案适用于我区行政区域内发生辐射事故的应对工作。</w:t>
      </w:r>
    </w:p>
    <w:p w14:paraId="4B2526B6">
      <w:pPr>
        <w:pStyle w:val="7"/>
        <w:keepNext w:val="0"/>
        <w:keepLines w:val="0"/>
        <w:pageBreakBefore w:val="0"/>
        <w:shd w:val="clea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辐射事故主要指除核设施事故以外，放射性物质丢失、被盗、失控，或者放射性物质造成人员受到意外的异常照射或环境放射</w:t>
      </w:r>
    </w:p>
    <w:p w14:paraId="59C33FA9">
      <w:pPr>
        <w:pStyle w:val="7"/>
        <w:keepNext w:val="0"/>
        <w:keepLines w:val="0"/>
        <w:pageBreakBefore w:val="0"/>
        <w:shd w:val="clea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性污染的事件。主要包括：</w:t>
      </w:r>
    </w:p>
    <w:p w14:paraId="24726EC1">
      <w:pPr>
        <w:pStyle w:val="7"/>
        <w:keepNext w:val="0"/>
        <w:keepLines w:val="0"/>
        <w:pageBreakBefore w:val="0"/>
        <w:numPr>
          <w:ilvl w:val="0"/>
          <w:numId w:val="1"/>
        </w:numPr>
        <w:shd w:val="clea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核技术利用中发生的辐射事故；</w:t>
      </w:r>
    </w:p>
    <w:p w14:paraId="625A8E69">
      <w:pPr>
        <w:pStyle w:val="7"/>
        <w:keepNext w:val="0"/>
        <w:keepLines w:val="0"/>
        <w:pageBreakBefore w:val="0"/>
        <w:numPr>
          <w:ilvl w:val="0"/>
          <w:numId w:val="0"/>
        </w:numPr>
        <w:shd w:val="clear"/>
        <w:kinsoku/>
        <w:wordWrap/>
        <w:overflowPunct/>
        <w:topLinePunct w:val="0"/>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（2）放射性物品运输中发生的辐射事故；</w:t>
      </w:r>
    </w:p>
    <w:p w14:paraId="3D1A1CFD">
      <w:pPr>
        <w:pStyle w:val="11"/>
        <w:keepNext w:val="0"/>
        <w:keepLines w:val="0"/>
        <w:pageBreakBefore w:val="0"/>
        <w:kinsoku/>
        <w:wordWrap/>
        <w:overflowPunct/>
        <w:topLinePunct w:val="0"/>
        <w:bidi w:val="0"/>
        <w:snapToGrid w:val="0"/>
        <w:spacing w:line="560" w:lineRule="exact"/>
        <w:ind w:firstLine="640" w:firstLineChars="200"/>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（3）放射性废物的处理、贮存和处置中发生的辐射事故；</w:t>
      </w:r>
    </w:p>
    <w:p w14:paraId="7FE71892">
      <w:pPr>
        <w:pStyle w:val="11"/>
        <w:keepNext w:val="0"/>
        <w:keepLines w:val="0"/>
        <w:pageBreakBefore w:val="0"/>
        <w:kinsoku/>
        <w:wordWrap/>
        <w:overflowPunct/>
        <w:topLinePunct w:val="0"/>
        <w:bidi w:val="0"/>
        <w:snapToGrid w:val="0"/>
        <w:spacing w:line="560" w:lineRule="exact"/>
        <w:ind w:firstLine="640" w:firstLineChars="200"/>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（4）国内外涉核航天器在我区行政区域内坠落造成环境辐射污染事故。</w:t>
      </w:r>
    </w:p>
    <w:p w14:paraId="42AF6AF9">
      <w:pPr>
        <w:pStyle w:val="11"/>
        <w:keepNext w:val="0"/>
        <w:keepLines w:val="0"/>
        <w:pageBreakBefore w:val="0"/>
        <w:kinsoku/>
        <w:wordWrap/>
        <w:overflowPunct/>
        <w:topLinePunct w:val="0"/>
        <w:bidi w:val="0"/>
        <w:snapToGrid w:val="0"/>
        <w:spacing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各种自然灾害引发的次生辐射事故，以及可能对我区环境造成辐射影响的辐射事故的应对工作，参照本</w:t>
      </w:r>
      <w:bookmarkStart w:id="12" w:name="_GoBack"/>
      <w:bookmarkEnd w:id="12"/>
      <w:r>
        <w:rPr>
          <w:rFonts w:hint="eastAsia" w:ascii="仿宋_GB2312" w:hAnsi="仿宋_GB2312" w:eastAsia="仿宋_GB2312" w:cs="仿宋_GB2312"/>
          <w:bCs/>
          <w:color w:val="auto"/>
          <w:kern w:val="0"/>
          <w:sz w:val="32"/>
          <w:szCs w:val="32"/>
          <w:lang w:val="en-US" w:eastAsia="zh-CN" w:bidi="ar-SA"/>
        </w:rPr>
        <w:t>预案执行。</w:t>
      </w:r>
    </w:p>
    <w:p w14:paraId="08EAFD51">
      <w:pPr>
        <w:keepNext w:val="0"/>
        <w:keepLines w:val="0"/>
        <w:pageBreakBefore w:val="0"/>
        <w:kinsoku/>
        <w:wordWrap/>
        <w:overflowPunct w:val="0"/>
        <w:topLinePunct/>
        <w:bidi w:val="0"/>
        <w:spacing w:line="560" w:lineRule="exact"/>
        <w:ind w:firstLine="640" w:firstLineChars="200"/>
        <w:jc w:val="left"/>
        <w:textAlignment w:val="auto"/>
        <w:outlineLvl w:val="0"/>
        <w:rPr>
          <w:rFonts w:hint="default"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1.4应急原则</w:t>
      </w:r>
    </w:p>
    <w:p w14:paraId="40980C90">
      <w:pPr>
        <w:pStyle w:val="11"/>
        <w:keepNext w:val="0"/>
        <w:keepLines w:val="0"/>
        <w:pageBreakBefore w:val="0"/>
        <w:kinsoku/>
        <w:wordWrap/>
        <w:overflowPunct/>
        <w:topLinePunct w:val="0"/>
        <w:bidi w:val="0"/>
        <w:snapToGrid w:val="0"/>
        <w:spacing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（1）以人为本，安全第一。切实履行政府的社会管理和公共服务职能，保障公众健康和生命财产安全，最大程度地减轻辐射事故造成的人员伤亡和环境危害。</w:t>
      </w:r>
    </w:p>
    <w:p w14:paraId="417DF205">
      <w:pPr>
        <w:pStyle w:val="11"/>
        <w:keepNext w:val="0"/>
        <w:keepLines w:val="0"/>
        <w:pageBreakBefore w:val="0"/>
        <w:kinsoku/>
        <w:wordWrap/>
        <w:overflowPunct/>
        <w:topLinePunct w:val="0"/>
        <w:bidi w:val="0"/>
        <w:snapToGrid w:val="0"/>
        <w:spacing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（2）预防为主，平战结合。坚持预防与应急相结合，防患于未然，做好应对辐射事故的各项准备工作。</w:t>
      </w:r>
    </w:p>
    <w:p w14:paraId="371D2C94">
      <w:pPr>
        <w:pStyle w:val="11"/>
        <w:keepNext w:val="0"/>
        <w:keepLines w:val="0"/>
        <w:pageBreakBefore w:val="0"/>
        <w:kinsoku/>
        <w:wordWrap/>
        <w:overflowPunct/>
        <w:topLinePunct w:val="0"/>
        <w:bidi w:val="0"/>
        <w:snapToGrid w:val="0"/>
        <w:spacing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（3）统一领导，分级负责。建立健全分类管理、分级负责、条块结合、属地管理为主的应急管理体制。</w:t>
      </w:r>
    </w:p>
    <w:p w14:paraId="73940C59">
      <w:pPr>
        <w:pStyle w:val="11"/>
        <w:keepNext w:val="0"/>
        <w:keepLines w:val="0"/>
        <w:pageBreakBefore w:val="0"/>
        <w:kinsoku/>
        <w:wordWrap/>
        <w:overflowPunct/>
        <w:topLinePunct w:val="0"/>
        <w:bidi w:val="0"/>
        <w:snapToGrid w:val="0"/>
        <w:spacing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（4)快速反应，协同应对。加强应急处置专业队伍建设,形成统一指挥、反应快速、运转高效的应急管理机制。</w:t>
      </w:r>
    </w:p>
    <w:p w14:paraId="2AD99DCD">
      <w:pPr>
        <w:keepNext w:val="0"/>
        <w:keepLines w:val="0"/>
        <w:pageBreakBefore w:val="0"/>
        <w:kinsoku/>
        <w:wordWrap/>
        <w:overflowPunct w:val="0"/>
        <w:topLinePunct/>
        <w:bidi w:val="0"/>
        <w:spacing w:line="560" w:lineRule="exact"/>
        <w:ind w:firstLine="640" w:firstLineChars="200"/>
        <w:jc w:val="left"/>
        <w:textAlignment w:val="auto"/>
        <w:outlineLvl w:val="0"/>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2事故分级</w:t>
      </w:r>
    </w:p>
    <w:p w14:paraId="7D8A455B">
      <w:pPr>
        <w:pStyle w:val="11"/>
        <w:keepNext w:val="0"/>
        <w:keepLines w:val="0"/>
        <w:pageBreakBefore w:val="0"/>
        <w:kinsoku/>
        <w:wordWrap/>
        <w:overflowPunct/>
        <w:topLinePunct w:val="0"/>
        <w:bidi w:val="0"/>
        <w:snapToGrid w:val="0"/>
        <w:spacing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根据辐射事故的性质、严重程度、可控性和影响范围等因素，将辐射事故分为特别</w:t>
      </w:r>
      <w:r>
        <w:rPr>
          <w:rFonts w:hint="eastAsia" w:ascii="仿宋_GB2312" w:hAnsi="仿宋_GB2312" w:eastAsia="仿宋_GB2312" w:cs="仿宋_GB2312"/>
          <w:bCs/>
          <w:color w:val="auto"/>
          <w:kern w:val="0"/>
          <w:sz w:val="32"/>
          <w:szCs w:val="32"/>
          <w:lang w:val="en-US" w:eastAsia="zh-CN" w:bidi="ar-SA"/>
        </w:rPr>
        <w:t>重大辐射事故、重大辐射事故、较大辐射事</w:t>
      </w:r>
    </w:p>
    <w:p w14:paraId="3FB6BDD6">
      <w:pPr>
        <w:pStyle w:val="11"/>
        <w:keepNext w:val="0"/>
        <w:keepLines w:val="0"/>
        <w:pageBreakBefore w:val="0"/>
        <w:kinsoku/>
        <w:wordWrap/>
        <w:overflowPunct/>
        <w:topLinePunct w:val="0"/>
        <w:bidi w:val="0"/>
        <w:snapToGrid w:val="0"/>
        <w:spacing w:line="560" w:lineRule="exact"/>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故和一般辐射事故四个等级。辐射事故应急响应级别分为I级、Ⅱ级、Ⅲ级和IV级四个级别，分别对应特别重大、重大、较大、一般辐射事故。</w:t>
      </w:r>
    </w:p>
    <w:p w14:paraId="0FBEB193">
      <w:pPr>
        <w:keepNext w:val="0"/>
        <w:keepLines w:val="0"/>
        <w:pageBreakBefore w:val="0"/>
        <w:kinsoku/>
        <w:wordWrap/>
        <w:overflowPunct/>
        <w:topLinePunct w:val="0"/>
        <w:bidi w:val="0"/>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2.1</w:t>
      </w:r>
      <w:bookmarkStart w:id="0" w:name="_Toc371114167"/>
      <w:r>
        <w:rPr>
          <w:rFonts w:hint="eastAsia" w:ascii="黑体" w:hAnsi="黑体" w:eastAsia="黑体" w:cs="黑体"/>
          <w:color w:val="auto"/>
          <w:sz w:val="32"/>
          <w:szCs w:val="32"/>
          <w:lang w:val="en-US" w:eastAsia="zh-CN"/>
        </w:rPr>
        <w:t>特别重大辐射事故</w:t>
      </w:r>
      <w:bookmarkEnd w:id="0"/>
    </w:p>
    <w:p w14:paraId="007DA6E5">
      <w:pPr>
        <w:keepNext w:val="0"/>
        <w:keepLines w:val="0"/>
        <w:pageBreakBefore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凡符合下列情形之一的，为特别重大辐射事故：</w:t>
      </w:r>
    </w:p>
    <w:p w14:paraId="4D9B4C0A">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（1）Ⅰ、Ⅱ</w:t>
      </w:r>
      <w:r>
        <w:rPr>
          <w:rFonts w:hint="eastAsia" w:ascii="仿宋_GB2312" w:hAnsi="仿宋_GB2312" w:eastAsia="仿宋_GB2312" w:cs="仿宋_GB2312"/>
          <w:color w:val="auto"/>
          <w:sz w:val="32"/>
          <w:szCs w:val="32"/>
          <w:lang w:eastAsia="zh-CN"/>
        </w:rPr>
        <w:t>类</w:t>
      </w:r>
      <w:r>
        <w:rPr>
          <w:rFonts w:hint="eastAsia" w:ascii="仿宋_GB2312" w:hAnsi="仿宋_GB2312" w:eastAsia="仿宋_GB2312" w:cs="仿宋_GB2312"/>
          <w:color w:val="auto"/>
          <w:sz w:val="32"/>
          <w:szCs w:val="32"/>
        </w:rPr>
        <w:t>放射源丢失、被盗、失控并造成大范围严重辐射污染后果；</w:t>
      </w:r>
    </w:p>
    <w:p w14:paraId="7643C35E">
      <w:pPr>
        <w:keepNext w:val="0"/>
        <w:keepLines w:val="0"/>
        <w:pageBreakBefore w:val="0"/>
        <w:kinsoku/>
        <w:wordWrap/>
        <w:overflowPunct/>
        <w:topLinePunct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（2）放射性同位素和射线装置失控导致3人及以上急性死亡；</w:t>
      </w:r>
    </w:p>
    <w:p w14:paraId="4EDC2521">
      <w:pPr>
        <w:keepNext w:val="0"/>
        <w:keepLines w:val="0"/>
        <w:pageBreakBefore w:val="0"/>
        <w:kinsoku/>
        <w:wordWrap/>
        <w:overflowPunct/>
        <w:topLinePunct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（3）放射性物质泄漏，造成大范围辐射污染后果；</w:t>
      </w:r>
    </w:p>
    <w:p w14:paraId="3D585A7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）对我</w:t>
      </w:r>
      <w:r>
        <w:rPr>
          <w:rFonts w:hint="eastAsia" w:ascii="仿宋_GB2312" w:hAnsi="仿宋_GB2312" w:eastAsia="仿宋_GB2312" w:cs="仿宋_GB2312"/>
          <w:color w:val="auto"/>
          <w:sz w:val="32"/>
          <w:szCs w:val="32"/>
          <w:lang w:eastAsia="zh-CN"/>
        </w:rPr>
        <w:t>区行政区域</w:t>
      </w:r>
      <w:r>
        <w:rPr>
          <w:rFonts w:hint="eastAsia" w:ascii="仿宋_GB2312" w:hAnsi="仿宋_GB2312" w:eastAsia="仿宋_GB2312" w:cs="仿宋_GB2312"/>
          <w:color w:val="auto"/>
          <w:sz w:val="32"/>
          <w:szCs w:val="32"/>
        </w:rPr>
        <w:t>内可能或已经造成大范围辐射污染的航天器坠落事件发生的辐射事故。</w:t>
      </w:r>
    </w:p>
    <w:p w14:paraId="620C7268">
      <w:pPr>
        <w:keepNext w:val="0"/>
        <w:keepLines w:val="0"/>
        <w:pageBreakBefore w:val="0"/>
        <w:kinsoku/>
        <w:wordWrap/>
        <w:overflowPunct/>
        <w:topLinePunct w:val="0"/>
        <w:bidi w:val="0"/>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2.2重大辐射事故</w:t>
      </w:r>
    </w:p>
    <w:p w14:paraId="0B4177F3">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bookmarkStart w:id="1" w:name="_Toc371114169"/>
      <w:r>
        <w:rPr>
          <w:rFonts w:hint="eastAsia" w:ascii="仿宋_GB2312" w:hAnsi="仿宋_GB2312" w:eastAsia="仿宋_GB2312" w:cs="仿宋_GB2312"/>
          <w:bCs/>
          <w:color w:val="auto"/>
          <w:kern w:val="0"/>
          <w:sz w:val="32"/>
          <w:szCs w:val="32"/>
        </w:rPr>
        <w:t>凡符合下列情形之一的，为重大辐射事故：</w:t>
      </w:r>
    </w:p>
    <w:p w14:paraId="451A2466">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（1）Ⅰ、</w:t>
      </w:r>
      <w:r>
        <w:rPr>
          <w:rFonts w:hint="eastAsia" w:ascii="仿宋_GB2312" w:hAnsi="仿宋_GB2312" w:eastAsia="仿宋_GB2312" w:cs="仿宋_GB2312"/>
          <w:color w:val="auto"/>
          <w:sz w:val="32"/>
          <w:szCs w:val="32"/>
        </w:rPr>
        <w:t>Ⅱ</w:t>
      </w:r>
      <w:r>
        <w:rPr>
          <w:rFonts w:hint="eastAsia" w:ascii="仿宋_GB2312" w:hAnsi="仿宋_GB2312" w:eastAsia="仿宋_GB2312" w:cs="仿宋_GB2312"/>
          <w:bCs/>
          <w:color w:val="auto"/>
          <w:kern w:val="0"/>
          <w:sz w:val="32"/>
          <w:szCs w:val="32"/>
        </w:rPr>
        <w:t>类放射源丢失、被盗、失控；</w:t>
      </w:r>
    </w:p>
    <w:p w14:paraId="73BAA580">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（2）放射性同位素和射线装置失控导致3人以下急性死亡或者10人及以上急性重度放射病、局部器官残疾；</w:t>
      </w:r>
    </w:p>
    <w:p w14:paraId="61525DFB">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（3）放射性物质泄漏，造成较大范围辐射污染后果。</w:t>
      </w:r>
    </w:p>
    <w:p w14:paraId="2DC472C5">
      <w:pPr>
        <w:pageBreakBefore w:val="0"/>
        <w:kinsoku/>
        <w:wordWrap/>
        <w:overflowPunct/>
        <w:topLinePunct w:val="0"/>
        <w:bidi w:val="0"/>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2.3较大辐射事故</w:t>
      </w:r>
      <w:bookmarkEnd w:id="1"/>
    </w:p>
    <w:p w14:paraId="1FC55EE2">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凡符合下列情形之一的，为较大辐射事故：</w:t>
      </w:r>
    </w:p>
    <w:p w14:paraId="20D852EF">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（1）</w:t>
      </w:r>
      <w:r>
        <w:rPr>
          <w:rFonts w:hint="eastAsia" w:ascii="仿宋_GB2312" w:hAnsi="仿宋_GB2312" w:eastAsia="仿宋_GB2312" w:cs="仿宋_GB2312"/>
          <w:bCs/>
          <w:color w:val="auto"/>
          <w:kern w:val="0"/>
          <w:sz w:val="32"/>
          <w:szCs w:val="32"/>
          <w:lang w:eastAsia="zh-CN"/>
        </w:rPr>
        <w:t>Ⅲ</w:t>
      </w:r>
      <w:r>
        <w:rPr>
          <w:rFonts w:hint="eastAsia" w:ascii="仿宋_GB2312" w:hAnsi="仿宋_GB2312" w:eastAsia="仿宋_GB2312" w:cs="仿宋_GB2312"/>
          <w:bCs/>
          <w:color w:val="auto"/>
          <w:kern w:val="0"/>
          <w:sz w:val="32"/>
          <w:szCs w:val="32"/>
        </w:rPr>
        <w:t>类放射源丢失、被盗、失控；</w:t>
      </w:r>
    </w:p>
    <w:p w14:paraId="429D7EC7">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（2）放射性同位素和射线装置失控导致10人以下急性重度放射病、局部器官残疾；</w:t>
      </w:r>
    </w:p>
    <w:p w14:paraId="5538CC1F">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（3）放射性物质泄漏，造成小范围辐射污染后果。</w:t>
      </w:r>
    </w:p>
    <w:p w14:paraId="68FF11E6">
      <w:pPr>
        <w:pageBreakBefore w:val="0"/>
        <w:kinsoku/>
        <w:wordWrap/>
        <w:overflowPunct/>
        <w:topLinePunct w:val="0"/>
        <w:bidi w:val="0"/>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2.4一般辐射事故</w:t>
      </w:r>
    </w:p>
    <w:p w14:paraId="230E7AD6">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凡符合下列情形之一的，为一般辐射事故：</w:t>
      </w:r>
    </w:p>
    <w:p w14:paraId="490E2F5E">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（1）Ⅳ、</w:t>
      </w:r>
      <w:r>
        <w:rPr>
          <w:rFonts w:hint="eastAsia" w:ascii="仿宋_GB2312" w:hAnsi="仿宋_GB2312" w:eastAsia="仿宋_GB2312" w:cs="仿宋_GB2312"/>
          <w:b w:val="0"/>
          <w:bCs/>
          <w:color w:val="auto"/>
          <w:kern w:val="0"/>
          <w:sz w:val="32"/>
          <w:szCs w:val="32"/>
        </w:rPr>
        <w:t>V</w:t>
      </w:r>
      <w:r>
        <w:rPr>
          <w:rFonts w:hint="eastAsia" w:ascii="仿宋_GB2312" w:hAnsi="仿宋_GB2312" w:eastAsia="仿宋_GB2312" w:cs="仿宋_GB2312"/>
          <w:bCs/>
          <w:color w:val="auto"/>
          <w:kern w:val="0"/>
          <w:sz w:val="32"/>
          <w:szCs w:val="32"/>
        </w:rPr>
        <w:t>类放射源丢失、被盗、失控；</w:t>
      </w:r>
    </w:p>
    <w:p w14:paraId="09ADE8A6">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（2）放射性同位素和射线装置失控导致人员受到超过年剂量限值的照射；</w:t>
      </w:r>
    </w:p>
    <w:p w14:paraId="3DC748AF">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（3）放射性物质泄漏，造成局部辐射污染后果；</w:t>
      </w:r>
    </w:p>
    <w:p w14:paraId="50767A55">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kern w:val="0"/>
          <w:sz w:val="32"/>
          <w:szCs w:val="32"/>
        </w:rPr>
        <w:t>（4）测井用放射源落井，打捞不成功进行封井处理。</w:t>
      </w:r>
    </w:p>
    <w:p w14:paraId="53E7511D">
      <w:pPr>
        <w:pageBreakBefore w:val="0"/>
        <w:kinsoku/>
        <w:wordWrap/>
        <w:overflowPunct/>
        <w:topLinePunct w:val="0"/>
        <w:bidi w:val="0"/>
        <w:spacing w:line="560" w:lineRule="exact"/>
        <w:ind w:firstLine="640" w:firstLineChars="200"/>
        <w:jc w:val="left"/>
        <w:textAlignment w:val="auto"/>
        <w:rPr>
          <w:rFonts w:ascii="黑体" w:hAnsi="黑体" w:eastAsia="黑体" w:cs="黑体"/>
          <w:color w:val="auto"/>
          <w:sz w:val="32"/>
          <w:szCs w:val="32"/>
        </w:rPr>
      </w:pPr>
      <w:r>
        <w:rPr>
          <w:rFonts w:hint="eastAsia" w:ascii="黑体" w:hAnsi="黑体" w:eastAsia="黑体" w:cs="黑体"/>
          <w:color w:val="auto"/>
          <w:sz w:val="32"/>
          <w:szCs w:val="32"/>
          <w:lang w:val="en-US" w:eastAsia="zh-CN"/>
        </w:rPr>
        <w:t>3应急</w:t>
      </w:r>
      <w:r>
        <w:rPr>
          <w:rFonts w:hint="eastAsia" w:ascii="黑体" w:hAnsi="黑体" w:eastAsia="黑体" w:cs="黑体"/>
          <w:color w:val="auto"/>
          <w:sz w:val="32"/>
          <w:szCs w:val="32"/>
        </w:rPr>
        <w:t>组织</w:t>
      </w:r>
      <w:r>
        <w:rPr>
          <w:rFonts w:hint="eastAsia" w:ascii="黑体" w:hAnsi="黑体" w:eastAsia="黑体" w:cs="黑体"/>
          <w:color w:val="auto"/>
          <w:sz w:val="32"/>
          <w:szCs w:val="32"/>
          <w:lang w:eastAsia="zh-CN"/>
        </w:rPr>
        <w:t>指挥体系</w:t>
      </w:r>
      <w:r>
        <w:rPr>
          <w:rFonts w:hint="eastAsia" w:ascii="黑体" w:hAnsi="黑体" w:eastAsia="黑体" w:cs="黑体"/>
          <w:color w:val="auto"/>
          <w:sz w:val="32"/>
          <w:szCs w:val="32"/>
        </w:rPr>
        <w:t>与职责</w:t>
      </w:r>
    </w:p>
    <w:p w14:paraId="0C4FD2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3.1.1</w:t>
      </w:r>
      <w:r>
        <w:rPr>
          <w:rFonts w:hint="eastAsia" w:ascii="仿宋_GB2312" w:hAnsi="仿宋_GB2312" w:eastAsia="仿宋_GB2312" w:cs="仿宋_GB2312"/>
          <w:bCs/>
          <w:color w:val="auto"/>
          <w:sz w:val="32"/>
          <w:szCs w:val="32"/>
        </w:rPr>
        <w:t>辐射事故应急指挥部及其职责</w:t>
      </w:r>
    </w:p>
    <w:p w14:paraId="53F87A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设立辐射事故应急指挥部，总指挥由分管</w:t>
      </w:r>
      <w:r>
        <w:rPr>
          <w:rFonts w:hint="eastAsia" w:ascii="仿宋_GB2312" w:hAnsi="仿宋_GB2312" w:eastAsia="仿宋_GB2312" w:cs="仿宋_GB2312"/>
          <w:bCs/>
          <w:color w:val="auto"/>
          <w:sz w:val="32"/>
          <w:szCs w:val="32"/>
          <w:lang w:eastAsia="zh-CN"/>
        </w:rPr>
        <w:t>环境保护工作</w:t>
      </w:r>
      <w:r>
        <w:rPr>
          <w:rFonts w:hint="eastAsia" w:ascii="仿宋_GB2312" w:hAnsi="仿宋_GB2312" w:eastAsia="仿宋_GB2312" w:cs="仿宋_GB2312"/>
          <w:bCs/>
          <w:color w:val="auto"/>
          <w:sz w:val="32"/>
          <w:szCs w:val="32"/>
        </w:rPr>
        <w:t>副</w:t>
      </w:r>
      <w:r>
        <w:rPr>
          <w:rFonts w:hint="eastAsia" w:ascii="仿宋_GB2312" w:hAnsi="仿宋_GB2312" w:eastAsia="仿宋_GB2312" w:cs="仿宋_GB2312"/>
          <w:bCs/>
          <w:color w:val="auto"/>
          <w:sz w:val="32"/>
          <w:szCs w:val="32"/>
          <w:lang w:eastAsia="zh-CN"/>
        </w:rPr>
        <w:t>区</w:t>
      </w:r>
      <w:r>
        <w:rPr>
          <w:rFonts w:hint="eastAsia" w:ascii="仿宋_GB2312" w:hAnsi="仿宋_GB2312" w:eastAsia="仿宋_GB2312" w:cs="仿宋_GB2312"/>
          <w:bCs/>
          <w:color w:val="auto"/>
          <w:sz w:val="32"/>
          <w:szCs w:val="32"/>
        </w:rPr>
        <w:t>长担任</w:t>
      </w:r>
      <w:r>
        <w:rPr>
          <w:rFonts w:hint="eastAsia" w:ascii="仿宋_GB2312" w:hAnsi="仿宋_GB2312" w:eastAsia="仿宋_GB2312" w:cs="仿宋_GB2312"/>
          <w:bCs/>
          <w:color w:val="auto"/>
          <w:sz w:val="32"/>
          <w:szCs w:val="32"/>
        </w:rPr>
        <w:t>，副总指挥由</w:t>
      </w:r>
      <w:r>
        <w:rPr>
          <w:rFonts w:hint="eastAsia" w:ascii="仿宋_GB2312" w:hAnsi="仿宋_GB2312" w:eastAsia="仿宋_GB2312" w:cs="仿宋_GB2312"/>
          <w:bCs/>
          <w:color w:val="auto"/>
          <w:sz w:val="32"/>
          <w:szCs w:val="32"/>
          <w:lang w:eastAsia="zh-CN"/>
        </w:rPr>
        <w:t>对应联系生态环境保护工作的区</w:t>
      </w:r>
      <w:r>
        <w:rPr>
          <w:rFonts w:hint="eastAsia" w:ascii="仿宋_GB2312" w:hAnsi="仿宋_GB2312" w:eastAsia="仿宋_GB2312" w:cs="仿宋_GB2312"/>
          <w:bCs/>
          <w:color w:val="auto"/>
          <w:sz w:val="32"/>
          <w:szCs w:val="32"/>
        </w:rPr>
        <w:t>政府办公室</w:t>
      </w:r>
      <w:r>
        <w:rPr>
          <w:rFonts w:hint="eastAsia" w:ascii="仿宋_GB2312" w:hAnsi="仿宋_GB2312" w:eastAsia="仿宋_GB2312" w:cs="仿宋_GB2312"/>
          <w:bCs/>
          <w:color w:val="auto"/>
          <w:sz w:val="32"/>
          <w:szCs w:val="32"/>
          <w:lang w:eastAsia="zh-CN"/>
        </w:rPr>
        <w:t>负责同志、</w:t>
      </w:r>
      <w:r>
        <w:rPr>
          <w:rFonts w:hint="eastAsia" w:ascii="仿宋_GB2312" w:hAnsi="仿宋_GB2312" w:eastAsia="仿宋_GB2312" w:cs="仿宋_GB2312"/>
          <w:bCs/>
          <w:color w:val="auto"/>
          <w:sz w:val="32"/>
          <w:szCs w:val="32"/>
        </w:rPr>
        <w:t>市生态环境局</w:t>
      </w:r>
      <w:r>
        <w:rPr>
          <w:rFonts w:hint="eastAsia" w:ascii="仿宋_GB2312" w:hAnsi="仿宋_GB2312" w:eastAsia="仿宋_GB2312" w:cs="仿宋_GB2312"/>
          <w:bCs/>
          <w:color w:val="auto"/>
          <w:sz w:val="32"/>
          <w:szCs w:val="32"/>
          <w:lang w:eastAsia="zh-CN"/>
        </w:rPr>
        <w:t>甘州分局主要负责同志、区应急局主要负责同志</w:t>
      </w:r>
      <w:r>
        <w:rPr>
          <w:rFonts w:hint="eastAsia" w:ascii="仿宋_GB2312" w:hAnsi="仿宋_GB2312" w:eastAsia="仿宋_GB2312" w:cs="仿宋_GB2312"/>
          <w:bCs/>
          <w:color w:val="auto"/>
          <w:sz w:val="32"/>
          <w:szCs w:val="32"/>
        </w:rPr>
        <w:t>担任，</w:t>
      </w:r>
      <w:r>
        <w:rPr>
          <w:rFonts w:hint="eastAsia" w:ascii="仿宋_GB2312" w:hAnsi="仿宋_GB2312" w:eastAsia="仿宋_GB2312" w:cs="仿宋_GB2312"/>
          <w:bCs/>
          <w:color w:val="auto"/>
          <w:sz w:val="32"/>
          <w:szCs w:val="32"/>
          <w:lang w:eastAsia="zh-CN"/>
        </w:rPr>
        <w:t>区</w:t>
      </w:r>
      <w:r>
        <w:rPr>
          <w:rFonts w:hint="eastAsia" w:ascii="仿宋_GB2312" w:hAnsi="仿宋_GB2312" w:eastAsia="仿宋_GB2312" w:cs="仿宋_GB2312"/>
          <w:bCs/>
          <w:color w:val="auto"/>
          <w:sz w:val="32"/>
          <w:szCs w:val="32"/>
        </w:rPr>
        <w:t>委宣传部、</w:t>
      </w:r>
      <w:r>
        <w:rPr>
          <w:rFonts w:hint="eastAsia" w:ascii="仿宋_GB2312" w:hAnsi="仿宋_GB2312" w:eastAsia="仿宋_GB2312" w:cs="仿宋_GB2312"/>
          <w:bCs/>
          <w:color w:val="auto"/>
          <w:sz w:val="32"/>
          <w:szCs w:val="32"/>
          <w:lang w:eastAsia="zh-CN"/>
        </w:rPr>
        <w:t>区委网信办、</w:t>
      </w:r>
      <w:r>
        <w:rPr>
          <w:rFonts w:hint="eastAsia" w:ascii="仿宋_GB2312" w:hAnsi="仿宋_GB2312" w:eastAsia="仿宋_GB2312" w:cs="仿宋_GB2312"/>
          <w:bCs/>
          <w:color w:val="auto"/>
          <w:sz w:val="32"/>
          <w:szCs w:val="32"/>
        </w:rPr>
        <w:t>市公安局</w:t>
      </w:r>
      <w:r>
        <w:rPr>
          <w:rFonts w:hint="eastAsia" w:ascii="仿宋_GB2312" w:hAnsi="仿宋_GB2312" w:eastAsia="仿宋_GB2312" w:cs="仿宋_GB2312"/>
          <w:bCs/>
          <w:color w:val="auto"/>
          <w:sz w:val="32"/>
          <w:szCs w:val="32"/>
          <w:lang w:eastAsia="zh-CN"/>
        </w:rPr>
        <w:t>甘州分局</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区</w:t>
      </w:r>
      <w:r>
        <w:rPr>
          <w:rFonts w:hint="eastAsia" w:ascii="仿宋_GB2312" w:hAnsi="仿宋_GB2312" w:eastAsia="仿宋_GB2312" w:cs="仿宋_GB2312"/>
          <w:bCs/>
          <w:color w:val="auto"/>
          <w:sz w:val="32"/>
          <w:szCs w:val="32"/>
        </w:rPr>
        <w:t>财政局、</w:t>
      </w:r>
      <w:r>
        <w:rPr>
          <w:rFonts w:hint="eastAsia" w:ascii="仿宋_GB2312" w:hAnsi="仿宋_GB2312" w:eastAsia="仿宋_GB2312" w:cs="仿宋_GB2312"/>
          <w:bCs/>
          <w:color w:val="auto"/>
          <w:sz w:val="32"/>
          <w:szCs w:val="32"/>
          <w:lang w:eastAsia="zh-CN"/>
        </w:rPr>
        <w:t>市生态环境局甘州分局、区卫生健康委</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区应急局、区</w:t>
      </w:r>
      <w:r>
        <w:rPr>
          <w:rFonts w:hint="eastAsia" w:ascii="仿宋_GB2312" w:hAnsi="仿宋_GB2312" w:eastAsia="仿宋_GB2312" w:cs="仿宋_GB2312"/>
          <w:bCs/>
          <w:color w:val="auto"/>
          <w:sz w:val="32"/>
          <w:szCs w:val="32"/>
        </w:rPr>
        <w:t>工信局等有关部门单位负责</w:t>
      </w:r>
      <w:r>
        <w:rPr>
          <w:rFonts w:hint="eastAsia" w:ascii="仿宋_GB2312" w:hAnsi="仿宋_GB2312" w:eastAsia="仿宋_GB2312" w:cs="仿宋_GB2312"/>
          <w:bCs/>
          <w:color w:val="auto"/>
          <w:sz w:val="32"/>
          <w:szCs w:val="32"/>
          <w:lang w:eastAsia="zh-CN"/>
        </w:rPr>
        <w:t>同志为成员</w:t>
      </w:r>
      <w:r>
        <w:rPr>
          <w:rFonts w:hint="eastAsia" w:ascii="仿宋_GB2312" w:hAnsi="仿宋_GB2312" w:eastAsia="仿宋_GB2312" w:cs="仿宋_GB2312"/>
          <w:bCs/>
          <w:color w:val="auto"/>
          <w:sz w:val="32"/>
          <w:szCs w:val="32"/>
        </w:rPr>
        <w:t>（成员单位职责见附件）。根据工作需要可增加</w:t>
      </w:r>
      <w:r>
        <w:rPr>
          <w:rFonts w:hint="eastAsia" w:ascii="仿宋_GB2312" w:hAnsi="仿宋_GB2312" w:eastAsia="仿宋_GB2312" w:cs="仿宋_GB2312"/>
          <w:color w:val="auto"/>
          <w:sz w:val="32"/>
          <w:szCs w:val="32"/>
          <w:lang w:val="en-US" w:eastAsia="zh-CN"/>
        </w:rPr>
        <w:t>区发展改革委</w:t>
      </w:r>
      <w:r>
        <w:rPr>
          <w:rFonts w:hint="eastAsia" w:ascii="仿宋_GB2312" w:hAnsi="仿宋_GB2312" w:eastAsia="仿宋_GB2312" w:cs="仿宋_GB2312"/>
          <w:bCs/>
          <w:color w:val="auto"/>
          <w:sz w:val="32"/>
          <w:szCs w:val="32"/>
          <w:lang w:eastAsia="zh-CN"/>
        </w:rPr>
        <w:t>、市自然资源局甘州分局</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区</w:t>
      </w:r>
      <w:r>
        <w:rPr>
          <w:rFonts w:hint="eastAsia" w:ascii="仿宋_GB2312" w:hAnsi="仿宋_GB2312" w:eastAsia="仿宋_GB2312" w:cs="仿宋_GB2312"/>
          <w:bCs/>
          <w:color w:val="auto"/>
          <w:sz w:val="32"/>
          <w:szCs w:val="32"/>
        </w:rPr>
        <w:t>交通运输局、</w:t>
      </w:r>
      <w:r>
        <w:rPr>
          <w:rFonts w:hint="eastAsia" w:ascii="仿宋_GB2312" w:hAnsi="仿宋_GB2312" w:eastAsia="仿宋_GB2312" w:cs="仿宋_GB2312"/>
          <w:bCs/>
          <w:color w:val="auto"/>
          <w:sz w:val="32"/>
          <w:szCs w:val="32"/>
          <w:lang w:eastAsia="zh-CN"/>
        </w:rPr>
        <w:t>区</w:t>
      </w:r>
      <w:r>
        <w:rPr>
          <w:rFonts w:hint="eastAsia" w:ascii="仿宋_GB2312" w:hAnsi="仿宋_GB2312" w:eastAsia="仿宋_GB2312" w:cs="仿宋_GB2312"/>
          <w:bCs/>
          <w:color w:val="auto"/>
          <w:sz w:val="32"/>
          <w:szCs w:val="32"/>
        </w:rPr>
        <w:t>水</w:t>
      </w:r>
      <w:r>
        <w:rPr>
          <w:rFonts w:hint="eastAsia" w:ascii="仿宋_GB2312" w:hAnsi="仿宋_GB2312" w:eastAsia="仿宋_GB2312" w:cs="仿宋_GB2312"/>
          <w:bCs/>
          <w:color w:val="auto"/>
          <w:sz w:val="32"/>
          <w:szCs w:val="32"/>
          <w:lang w:eastAsia="zh-CN"/>
        </w:rPr>
        <w:t>务局</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区政府</w:t>
      </w:r>
      <w:r>
        <w:rPr>
          <w:rFonts w:hint="eastAsia" w:ascii="仿宋_GB2312" w:hAnsi="仿宋_GB2312" w:eastAsia="仿宋_GB2312" w:cs="仿宋_GB2312"/>
          <w:bCs/>
          <w:color w:val="auto"/>
          <w:sz w:val="32"/>
          <w:szCs w:val="32"/>
        </w:rPr>
        <w:t>国资委</w:t>
      </w:r>
      <w:r>
        <w:rPr>
          <w:rFonts w:hint="eastAsia" w:ascii="仿宋_GB2312" w:hAnsi="仿宋_GB2312" w:eastAsia="仿宋_GB2312" w:cs="仿宋_GB2312"/>
          <w:bCs/>
          <w:color w:val="auto"/>
          <w:sz w:val="32"/>
          <w:szCs w:val="32"/>
          <w:lang w:eastAsia="zh-CN"/>
        </w:rPr>
        <w:t>、区</w:t>
      </w:r>
      <w:r>
        <w:rPr>
          <w:rFonts w:hint="eastAsia" w:ascii="仿宋_GB2312" w:hAnsi="仿宋_GB2312" w:eastAsia="仿宋_GB2312" w:cs="仿宋_GB2312"/>
          <w:bCs/>
          <w:color w:val="auto"/>
          <w:sz w:val="32"/>
          <w:szCs w:val="32"/>
        </w:rPr>
        <w:t>消防救援</w:t>
      </w:r>
      <w:r>
        <w:rPr>
          <w:rFonts w:hint="eastAsia" w:ascii="仿宋_GB2312" w:hAnsi="仿宋_GB2312" w:eastAsia="仿宋_GB2312" w:cs="仿宋_GB2312"/>
          <w:bCs/>
          <w:color w:val="auto"/>
          <w:sz w:val="32"/>
          <w:szCs w:val="32"/>
          <w:lang w:val="en-US" w:eastAsia="zh-CN"/>
        </w:rPr>
        <w:t>大</w:t>
      </w:r>
      <w:r>
        <w:rPr>
          <w:rFonts w:hint="eastAsia" w:ascii="仿宋_GB2312" w:hAnsi="仿宋_GB2312" w:eastAsia="仿宋_GB2312" w:cs="仿宋_GB2312"/>
          <w:bCs/>
          <w:color w:val="auto"/>
          <w:sz w:val="32"/>
          <w:szCs w:val="32"/>
        </w:rPr>
        <w:t>队、</w:t>
      </w:r>
      <w:r>
        <w:rPr>
          <w:rFonts w:hint="eastAsia" w:ascii="仿宋_GB2312" w:hAnsi="仿宋_GB2312" w:eastAsia="仿宋_GB2312" w:cs="仿宋_GB2312"/>
          <w:bCs/>
          <w:color w:val="auto"/>
          <w:sz w:val="32"/>
          <w:szCs w:val="32"/>
          <w:lang w:eastAsia="zh-CN"/>
        </w:rPr>
        <w:t>区</w:t>
      </w:r>
      <w:r>
        <w:rPr>
          <w:rFonts w:hint="eastAsia" w:ascii="仿宋_GB2312" w:hAnsi="仿宋_GB2312" w:eastAsia="仿宋_GB2312" w:cs="仿宋_GB2312"/>
          <w:bCs/>
          <w:color w:val="auto"/>
          <w:sz w:val="32"/>
          <w:szCs w:val="32"/>
        </w:rPr>
        <w:t>气象局、</w:t>
      </w:r>
      <w:r>
        <w:rPr>
          <w:rFonts w:hint="eastAsia" w:ascii="仿宋_GB2312" w:hAnsi="仿宋_GB2312" w:eastAsia="仿宋_GB2312" w:cs="仿宋_GB2312"/>
          <w:bCs/>
          <w:color w:val="auto"/>
          <w:sz w:val="32"/>
          <w:szCs w:val="32"/>
          <w:lang w:eastAsia="zh-CN"/>
        </w:rPr>
        <w:t>区</w:t>
      </w:r>
      <w:r>
        <w:rPr>
          <w:rFonts w:hint="eastAsia" w:ascii="仿宋_GB2312" w:hAnsi="仿宋_GB2312" w:eastAsia="仿宋_GB2312" w:cs="仿宋_GB2312"/>
          <w:bCs/>
          <w:color w:val="auto"/>
          <w:sz w:val="32"/>
          <w:szCs w:val="32"/>
        </w:rPr>
        <w:t>地震局等有关部门单位负责同志。</w:t>
      </w:r>
    </w:p>
    <w:p w14:paraId="06A23C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eastAsia="zh-CN"/>
        </w:rPr>
        <w:t>区辐射事故应急指挥部</w:t>
      </w:r>
      <w:r>
        <w:rPr>
          <w:rFonts w:hint="eastAsia" w:ascii="仿宋_GB2312" w:hAnsi="仿宋_GB2312" w:eastAsia="仿宋_GB2312" w:cs="仿宋_GB2312"/>
          <w:bCs/>
          <w:color w:val="auto"/>
          <w:sz w:val="32"/>
          <w:szCs w:val="32"/>
        </w:rPr>
        <w:t>主要职责：</w:t>
      </w:r>
      <w:r>
        <w:rPr>
          <w:rFonts w:hint="default" w:ascii="Times New Roman" w:hAnsi="Times New Roman" w:eastAsia="仿宋_GB2312" w:cs="Times New Roman"/>
          <w:color w:val="auto"/>
          <w:kern w:val="2"/>
          <w:sz w:val="32"/>
          <w:szCs w:val="32"/>
          <w:highlight w:val="none"/>
          <w:lang w:val="en-US" w:eastAsia="zh-CN" w:bidi="ar-SA"/>
        </w:rPr>
        <w:t>贯彻执行国家和省、市有关辐射事故应急的法律法规、政策及</w:t>
      </w:r>
      <w:r>
        <w:rPr>
          <w:rFonts w:hint="eastAsia" w:ascii="仿宋_GB2312" w:hAnsi="仿宋_GB2312" w:eastAsia="仿宋_GB2312" w:cs="仿宋_GB2312"/>
          <w:color w:val="auto"/>
          <w:kern w:val="0"/>
          <w:sz w:val="32"/>
          <w:szCs w:val="32"/>
          <w:highlight w:val="none"/>
          <w:lang w:eastAsia="zh-CN"/>
        </w:rPr>
        <w:t>市辐射事故应急指挥部</w:t>
      </w:r>
      <w:r>
        <w:rPr>
          <w:rFonts w:hint="default" w:ascii="Times New Roman" w:hAnsi="Times New Roman" w:eastAsia="仿宋_GB2312" w:cs="Times New Roman"/>
          <w:color w:val="auto"/>
          <w:kern w:val="2"/>
          <w:sz w:val="32"/>
          <w:szCs w:val="32"/>
          <w:highlight w:val="none"/>
          <w:lang w:val="en-US" w:eastAsia="zh-CN" w:bidi="ar-SA"/>
        </w:rPr>
        <w:t>的指示要求</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color w:val="auto"/>
          <w:sz w:val="32"/>
          <w:szCs w:val="32"/>
          <w:highlight w:val="none"/>
        </w:rPr>
        <w:t>领导、指挥和协调</w:t>
      </w:r>
      <w:r>
        <w:rPr>
          <w:rFonts w:hint="eastAsia" w:ascii="仿宋_GB2312" w:hAnsi="仿宋_GB2312" w:eastAsia="仿宋_GB2312" w:cs="仿宋_GB2312"/>
          <w:bCs/>
          <w:color w:val="auto"/>
          <w:sz w:val="32"/>
          <w:szCs w:val="32"/>
          <w:highlight w:val="none"/>
          <w:lang w:val="en-US" w:eastAsia="zh-CN"/>
        </w:rPr>
        <w:t>全</w:t>
      </w:r>
      <w:r>
        <w:rPr>
          <w:rFonts w:hint="eastAsia" w:ascii="仿宋_GB2312" w:hAnsi="仿宋_GB2312" w:eastAsia="仿宋_GB2312" w:cs="仿宋_GB2312"/>
          <w:bCs/>
          <w:color w:val="auto"/>
          <w:sz w:val="32"/>
          <w:szCs w:val="32"/>
          <w:highlight w:val="none"/>
          <w:lang w:eastAsia="zh-CN"/>
        </w:rPr>
        <w:t>区</w:t>
      </w:r>
      <w:r>
        <w:rPr>
          <w:rFonts w:hint="eastAsia" w:ascii="仿宋_GB2312" w:hAnsi="仿宋_GB2312" w:eastAsia="仿宋_GB2312" w:cs="仿宋_GB2312"/>
          <w:bCs/>
          <w:color w:val="auto"/>
          <w:sz w:val="32"/>
          <w:szCs w:val="32"/>
          <w:highlight w:val="none"/>
        </w:rPr>
        <w:t>一般</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IV级</w:t>
      </w:r>
      <w:r>
        <w:rPr>
          <w:rFonts w:hint="eastAsia" w:ascii="仿宋_GB2312" w:hAnsi="仿宋_GB2312" w:eastAsia="仿宋_GB2312" w:cs="仿宋_GB2312"/>
          <w:bCs/>
          <w:color w:val="auto"/>
          <w:sz w:val="32"/>
          <w:szCs w:val="32"/>
          <w:highlight w:val="none"/>
          <w:lang w:eastAsia="zh-CN"/>
        </w:rPr>
        <w:t>）辐射</w:t>
      </w:r>
      <w:r>
        <w:rPr>
          <w:rFonts w:hint="eastAsia" w:ascii="仿宋_GB2312" w:hAnsi="仿宋_GB2312" w:eastAsia="仿宋_GB2312" w:cs="仿宋_GB2312"/>
          <w:bCs/>
          <w:color w:val="auto"/>
          <w:sz w:val="32"/>
          <w:szCs w:val="32"/>
          <w:lang w:eastAsia="zh-CN"/>
        </w:rPr>
        <w:t>事故应急</w:t>
      </w:r>
      <w:r>
        <w:rPr>
          <w:rFonts w:hint="eastAsia" w:ascii="仿宋_GB2312" w:hAnsi="仿宋_GB2312" w:eastAsia="仿宋_GB2312" w:cs="仿宋_GB2312"/>
          <w:bCs/>
          <w:color w:val="auto"/>
          <w:sz w:val="32"/>
          <w:szCs w:val="32"/>
          <w:lang w:eastAsia="zh-CN"/>
        </w:rPr>
        <w:t>准备和</w:t>
      </w:r>
      <w:r>
        <w:rPr>
          <w:rFonts w:hint="eastAsia" w:ascii="仿宋_GB2312" w:hAnsi="仿宋_GB2312" w:eastAsia="仿宋_GB2312" w:cs="仿宋_GB2312"/>
          <w:bCs/>
          <w:color w:val="auto"/>
          <w:sz w:val="32"/>
          <w:szCs w:val="32"/>
        </w:rPr>
        <w:t>应急响应</w:t>
      </w:r>
      <w:r>
        <w:rPr>
          <w:rFonts w:hint="eastAsia" w:ascii="仿宋_GB2312" w:hAnsi="仿宋_GB2312" w:eastAsia="仿宋_GB2312" w:cs="仿宋_GB2312"/>
          <w:bCs/>
          <w:color w:val="auto"/>
          <w:sz w:val="32"/>
          <w:szCs w:val="32"/>
          <w:lang w:eastAsia="zh-CN"/>
        </w:rPr>
        <w:t>工作</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研究确定重大决策和指导意见，批准启动、终止</w:t>
      </w:r>
      <w:r>
        <w:rPr>
          <w:rFonts w:hint="eastAsia" w:ascii="仿宋_GB2312" w:hAnsi="仿宋_GB2312" w:eastAsia="仿宋_GB2312" w:cs="仿宋_GB2312"/>
          <w:bCs/>
          <w:color w:val="auto"/>
          <w:sz w:val="32"/>
          <w:szCs w:val="32"/>
          <w:lang w:eastAsia="zh-CN"/>
        </w:rPr>
        <w:t>一般</w:t>
      </w:r>
      <w:r>
        <w:rPr>
          <w:rFonts w:hint="eastAsia" w:ascii="仿宋_GB2312" w:hAnsi="仿宋_GB2312" w:eastAsia="仿宋_GB2312" w:cs="仿宋_GB2312"/>
          <w:bCs/>
          <w:color w:val="auto"/>
          <w:sz w:val="32"/>
          <w:szCs w:val="32"/>
          <w:highlight w:val="none"/>
          <w:lang w:eastAsia="zh-CN"/>
        </w:rPr>
        <w:t>（IV级）</w:t>
      </w:r>
      <w:r>
        <w:rPr>
          <w:rFonts w:hint="eastAsia" w:ascii="仿宋_GB2312" w:hAnsi="仿宋_GB2312" w:eastAsia="仿宋_GB2312" w:cs="仿宋_GB2312"/>
          <w:bCs/>
          <w:color w:val="auto"/>
          <w:sz w:val="32"/>
          <w:szCs w:val="32"/>
          <w:lang w:eastAsia="zh-CN"/>
        </w:rPr>
        <w:t>辐射事故应急响应</w:t>
      </w:r>
      <w:r>
        <w:rPr>
          <w:rFonts w:hint="eastAsia" w:ascii="仿宋_GB2312" w:hAnsi="仿宋_GB2312" w:eastAsia="仿宋_GB2312" w:cs="仿宋_GB2312"/>
          <w:bCs/>
          <w:color w:val="auto"/>
          <w:sz w:val="32"/>
          <w:szCs w:val="32"/>
          <w:lang w:eastAsia="zh-CN"/>
        </w:rPr>
        <w:t>；协助省、市辐射事故应急</w:t>
      </w:r>
      <w:r>
        <w:rPr>
          <w:rFonts w:hint="eastAsia" w:ascii="仿宋_GB2312" w:hAnsi="仿宋_GB2312" w:eastAsia="仿宋_GB2312" w:cs="仿宋_GB2312"/>
          <w:bCs/>
          <w:color w:val="auto"/>
          <w:sz w:val="32"/>
          <w:szCs w:val="32"/>
        </w:rPr>
        <w:t>指挥部开展区域内较大及以上辐射事故应急处置工作</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负责向区政府和市级相关部门报告应急响应信息，批准向区政府和市级相关部门报告应急工作情况；</w:t>
      </w:r>
      <w:r>
        <w:rPr>
          <w:rFonts w:hint="eastAsia" w:ascii="仿宋_GB2312" w:hAnsi="仿宋_GB2312" w:eastAsia="仿宋_GB2312" w:cs="仿宋_GB2312"/>
          <w:color w:val="auto"/>
          <w:kern w:val="0"/>
          <w:sz w:val="32"/>
          <w:szCs w:val="32"/>
        </w:rPr>
        <w:t>负责辐射事故信息公开，做好社会维稳工作；</w:t>
      </w:r>
    </w:p>
    <w:p w14:paraId="142D4918">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rPr>
        <w:t>3.</w:t>
      </w:r>
      <w:r>
        <w:rPr>
          <w:rFonts w:hint="eastAsia" w:ascii="仿宋_GB2312" w:hAnsi="仿宋_GB2312" w:eastAsia="仿宋_GB2312" w:cs="仿宋_GB2312"/>
          <w:bCs/>
          <w:color w:val="auto"/>
          <w:sz w:val="32"/>
          <w:szCs w:val="32"/>
          <w:lang w:val="en-US" w:eastAsia="zh-CN"/>
        </w:rPr>
        <w:t>1.</w:t>
      </w:r>
      <w:r>
        <w:rPr>
          <w:rFonts w:hint="eastAsia" w:ascii="仿宋_GB2312" w:hAnsi="仿宋_GB2312" w:eastAsia="仿宋_GB2312" w:cs="仿宋_GB2312"/>
          <w:bCs/>
          <w:color w:val="auto"/>
          <w:sz w:val="32"/>
          <w:szCs w:val="32"/>
        </w:rPr>
        <w:t>2</w:t>
      </w:r>
      <w:r>
        <w:rPr>
          <w:rFonts w:hint="eastAsia" w:ascii="仿宋_GB2312" w:hAnsi="仿宋_GB2312" w:eastAsia="仿宋_GB2312" w:cs="仿宋_GB2312"/>
          <w:color w:val="auto"/>
          <w:sz w:val="32"/>
          <w:szCs w:val="32"/>
          <w:lang w:eastAsia="zh-CN"/>
        </w:rPr>
        <w:t>区辐射事故应急指挥部</w:t>
      </w:r>
      <w:r>
        <w:rPr>
          <w:rFonts w:hint="eastAsia" w:ascii="仿宋_GB2312" w:hAnsi="仿宋_GB2312" w:eastAsia="仿宋_GB2312" w:cs="仿宋_GB2312"/>
          <w:color w:val="auto"/>
          <w:sz w:val="32"/>
          <w:szCs w:val="32"/>
        </w:rPr>
        <w:t>办公室及其职责</w:t>
      </w:r>
    </w:p>
    <w:p w14:paraId="78A6EE90">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区辐射事故应急指挥部</w:t>
      </w:r>
      <w:r>
        <w:rPr>
          <w:rFonts w:hint="eastAsia" w:ascii="仿宋_GB2312" w:hAnsi="仿宋_GB2312" w:eastAsia="仿宋_GB2312" w:cs="仿宋_GB2312"/>
          <w:color w:val="auto"/>
          <w:kern w:val="0"/>
          <w:sz w:val="32"/>
          <w:szCs w:val="32"/>
        </w:rPr>
        <w:t>办公室设在</w:t>
      </w:r>
      <w:r>
        <w:rPr>
          <w:rFonts w:hint="eastAsia" w:ascii="仿宋_GB2312" w:hAnsi="仿宋_GB2312" w:eastAsia="仿宋_GB2312" w:cs="仿宋_GB2312"/>
          <w:color w:val="auto"/>
          <w:kern w:val="0"/>
          <w:sz w:val="32"/>
          <w:szCs w:val="32"/>
          <w:lang w:eastAsia="zh-CN"/>
        </w:rPr>
        <w:t>市</w:t>
      </w:r>
      <w:r>
        <w:rPr>
          <w:rFonts w:hint="eastAsia" w:ascii="仿宋_GB2312" w:hAnsi="仿宋_GB2312" w:eastAsia="仿宋_GB2312" w:cs="仿宋_GB2312"/>
          <w:color w:val="auto"/>
          <w:kern w:val="0"/>
          <w:sz w:val="32"/>
          <w:szCs w:val="32"/>
        </w:rPr>
        <w:t>生态环境局</w:t>
      </w:r>
      <w:r>
        <w:rPr>
          <w:rFonts w:hint="eastAsia" w:ascii="仿宋_GB2312" w:hAnsi="仿宋_GB2312" w:eastAsia="仿宋_GB2312" w:cs="仿宋_GB2312"/>
          <w:color w:val="auto"/>
          <w:kern w:val="0"/>
          <w:sz w:val="32"/>
          <w:szCs w:val="32"/>
          <w:lang w:eastAsia="zh-CN"/>
        </w:rPr>
        <w:t>甘州分局</w:t>
      </w:r>
      <w:r>
        <w:rPr>
          <w:rFonts w:hint="eastAsia" w:ascii="仿宋_GB2312" w:hAnsi="仿宋_GB2312" w:eastAsia="仿宋_GB2312" w:cs="仿宋_GB2312"/>
          <w:color w:val="auto"/>
          <w:kern w:val="0"/>
          <w:sz w:val="32"/>
          <w:szCs w:val="32"/>
        </w:rPr>
        <w:t>，办公室主任由</w:t>
      </w:r>
      <w:r>
        <w:rPr>
          <w:rFonts w:hint="eastAsia" w:ascii="仿宋_GB2312" w:hAnsi="仿宋_GB2312" w:eastAsia="仿宋_GB2312" w:cs="仿宋_GB2312"/>
          <w:color w:val="auto"/>
          <w:kern w:val="0"/>
          <w:sz w:val="32"/>
          <w:szCs w:val="32"/>
          <w:lang w:eastAsia="zh-CN"/>
        </w:rPr>
        <w:t>市</w:t>
      </w:r>
      <w:r>
        <w:rPr>
          <w:rFonts w:hint="eastAsia" w:ascii="仿宋_GB2312" w:hAnsi="仿宋_GB2312" w:eastAsia="仿宋_GB2312" w:cs="仿宋_GB2312"/>
          <w:color w:val="auto"/>
          <w:kern w:val="0"/>
          <w:sz w:val="32"/>
          <w:szCs w:val="32"/>
        </w:rPr>
        <w:t>生态环境局</w:t>
      </w:r>
      <w:r>
        <w:rPr>
          <w:rFonts w:hint="eastAsia" w:ascii="仿宋_GB2312" w:hAnsi="仿宋_GB2312" w:eastAsia="仿宋_GB2312" w:cs="仿宋_GB2312"/>
          <w:color w:val="auto"/>
          <w:kern w:val="0"/>
          <w:sz w:val="32"/>
          <w:szCs w:val="32"/>
          <w:lang w:eastAsia="zh-CN"/>
        </w:rPr>
        <w:t>甘州分局主要负责同志兼任</w:t>
      </w:r>
      <w:r>
        <w:rPr>
          <w:rFonts w:hint="eastAsia" w:ascii="仿宋_GB2312" w:hAnsi="仿宋_GB2312" w:eastAsia="仿宋_GB2312" w:cs="仿宋_GB2312"/>
          <w:color w:val="auto"/>
          <w:kern w:val="0"/>
          <w:sz w:val="32"/>
          <w:szCs w:val="32"/>
        </w:rPr>
        <w:t>。</w:t>
      </w:r>
    </w:p>
    <w:p w14:paraId="157AD781">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0"/>
          <w:sz w:val="32"/>
          <w:szCs w:val="32"/>
          <w:lang w:eastAsia="zh-CN"/>
        </w:rPr>
        <w:t>区辐射事故应急指挥部</w:t>
      </w:r>
      <w:r>
        <w:rPr>
          <w:rFonts w:hint="eastAsia" w:ascii="仿宋_GB2312" w:hAnsi="仿宋_GB2312" w:eastAsia="仿宋_GB2312" w:cs="仿宋_GB2312"/>
          <w:color w:val="auto"/>
          <w:kern w:val="0"/>
          <w:sz w:val="32"/>
          <w:szCs w:val="32"/>
        </w:rPr>
        <w:t>办公室</w:t>
      </w:r>
      <w:r>
        <w:rPr>
          <w:rFonts w:hint="eastAsia" w:ascii="仿宋_GB2312" w:hAnsi="仿宋_GB2312" w:eastAsia="仿宋_GB2312" w:cs="仿宋_GB2312"/>
          <w:color w:val="auto"/>
          <w:sz w:val="32"/>
          <w:szCs w:val="32"/>
        </w:rPr>
        <w:t>职责：</w:t>
      </w:r>
      <w:r>
        <w:rPr>
          <w:rFonts w:hint="eastAsia" w:ascii="仿宋_GB2312" w:hAnsi="仿宋_GB2312" w:eastAsia="仿宋_GB2312" w:cs="仿宋_GB2312"/>
          <w:color w:val="auto"/>
          <w:kern w:val="2"/>
          <w:sz w:val="32"/>
          <w:szCs w:val="32"/>
        </w:rPr>
        <w:t>承担</w:t>
      </w:r>
      <w:r>
        <w:rPr>
          <w:rFonts w:hint="eastAsia" w:ascii="仿宋_GB2312" w:hAnsi="仿宋_GB2312" w:eastAsia="仿宋_GB2312" w:cs="仿宋_GB2312"/>
          <w:color w:val="auto"/>
          <w:kern w:val="2"/>
          <w:sz w:val="32"/>
          <w:szCs w:val="32"/>
          <w:lang w:eastAsia="zh-CN"/>
        </w:rPr>
        <w:t>区辐射事故应急指挥部</w:t>
      </w:r>
      <w:r>
        <w:rPr>
          <w:rFonts w:hint="eastAsia" w:ascii="仿宋_GB2312" w:hAnsi="仿宋_GB2312" w:eastAsia="仿宋_GB2312" w:cs="仿宋_GB2312"/>
          <w:color w:val="auto"/>
          <w:kern w:val="2"/>
          <w:sz w:val="32"/>
          <w:szCs w:val="32"/>
        </w:rPr>
        <w:t>日常工作，贯彻执行</w:t>
      </w:r>
      <w:r>
        <w:rPr>
          <w:rFonts w:hint="eastAsia" w:ascii="仿宋_GB2312" w:hAnsi="仿宋_GB2312" w:eastAsia="仿宋_GB2312" w:cs="仿宋_GB2312"/>
          <w:color w:val="auto"/>
          <w:kern w:val="2"/>
          <w:sz w:val="32"/>
          <w:szCs w:val="32"/>
          <w:lang w:eastAsia="zh-CN"/>
        </w:rPr>
        <w:t>区辐射事故应急指挥部</w:t>
      </w:r>
      <w:r>
        <w:rPr>
          <w:rFonts w:hint="eastAsia" w:ascii="仿宋_GB2312" w:hAnsi="仿宋_GB2312" w:eastAsia="仿宋_GB2312" w:cs="仿宋_GB2312"/>
          <w:color w:val="auto"/>
          <w:kern w:val="2"/>
          <w:sz w:val="32"/>
          <w:szCs w:val="32"/>
        </w:rPr>
        <w:t>的决策与指令，</w:t>
      </w:r>
      <w:r>
        <w:rPr>
          <w:rFonts w:hint="eastAsia" w:ascii="仿宋_GB2312" w:hAnsi="仿宋_GB2312" w:eastAsia="仿宋_GB2312" w:cs="仿宋_GB2312"/>
          <w:color w:val="auto"/>
          <w:kern w:val="0"/>
          <w:sz w:val="32"/>
          <w:szCs w:val="32"/>
        </w:rPr>
        <w:t>制定和修订全</w:t>
      </w:r>
      <w:r>
        <w:rPr>
          <w:rFonts w:hint="eastAsia" w:ascii="仿宋_GB2312" w:hAnsi="仿宋_GB2312" w:eastAsia="仿宋_GB2312" w:cs="仿宋_GB2312"/>
          <w:color w:val="auto"/>
          <w:kern w:val="0"/>
          <w:sz w:val="32"/>
          <w:szCs w:val="32"/>
          <w:lang w:val="en-US" w:eastAsia="zh-CN"/>
        </w:rPr>
        <w:t>区</w:t>
      </w:r>
      <w:r>
        <w:rPr>
          <w:rFonts w:hint="eastAsia" w:ascii="仿宋_GB2312" w:hAnsi="仿宋_GB2312" w:eastAsia="仿宋_GB2312" w:cs="仿宋_GB2312"/>
          <w:color w:val="auto"/>
          <w:kern w:val="0"/>
          <w:sz w:val="32"/>
          <w:szCs w:val="32"/>
        </w:rPr>
        <w:t>辐射事故应急预案；组建成立辐射事故专业应急抢险救援队伍和辐射事故专家咨询组</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2"/>
          <w:sz w:val="32"/>
          <w:szCs w:val="32"/>
        </w:rPr>
        <w:t>综合协调指挥部各成员单位的应急响应行动及应急期间后勤保障工作；向</w:t>
      </w:r>
      <w:r>
        <w:rPr>
          <w:rFonts w:hint="eastAsia" w:ascii="仿宋_GB2312" w:hAnsi="仿宋_GB2312" w:eastAsia="仿宋_GB2312" w:cs="仿宋_GB2312"/>
          <w:color w:val="auto"/>
          <w:kern w:val="2"/>
          <w:sz w:val="32"/>
          <w:szCs w:val="32"/>
          <w:lang w:eastAsia="zh-CN"/>
        </w:rPr>
        <w:t>区辐射事故应急指挥部提出应急处置的</w:t>
      </w:r>
      <w:r>
        <w:rPr>
          <w:rFonts w:hint="eastAsia" w:ascii="仿宋_GB2312" w:hAnsi="仿宋_GB2312" w:eastAsia="仿宋_GB2312" w:cs="仿宋_GB2312"/>
          <w:color w:val="auto"/>
          <w:kern w:val="2"/>
          <w:sz w:val="32"/>
          <w:szCs w:val="32"/>
        </w:rPr>
        <w:t>建议；组织开展对应急响应、事故处理措施的监督、跟踪和评价；负责处理辐射事故应急响应期间的信息和应急响应终止后各</w:t>
      </w:r>
      <w:r>
        <w:rPr>
          <w:rFonts w:hint="eastAsia" w:ascii="仿宋_GB2312" w:hAnsi="仿宋_GB2312" w:eastAsia="仿宋_GB2312" w:cs="仿宋_GB2312"/>
          <w:color w:val="auto"/>
          <w:kern w:val="2"/>
          <w:sz w:val="32"/>
          <w:szCs w:val="32"/>
          <w:lang w:eastAsia="zh-CN"/>
        </w:rPr>
        <w:t>工作</w:t>
      </w:r>
      <w:r>
        <w:rPr>
          <w:rFonts w:hint="eastAsia" w:ascii="仿宋_GB2312" w:hAnsi="仿宋_GB2312" w:eastAsia="仿宋_GB2312" w:cs="仿宋_GB2312"/>
          <w:color w:val="auto"/>
          <w:kern w:val="2"/>
          <w:sz w:val="32"/>
          <w:szCs w:val="32"/>
        </w:rPr>
        <w:t>组上报的总结报告的汇总，并负责应急响应总结报告编制、报送等工作；承办</w:t>
      </w:r>
      <w:r>
        <w:rPr>
          <w:rFonts w:hint="eastAsia" w:ascii="仿宋_GB2312" w:hAnsi="仿宋_GB2312" w:eastAsia="仿宋_GB2312" w:cs="仿宋_GB2312"/>
          <w:color w:val="auto"/>
          <w:kern w:val="2"/>
          <w:sz w:val="32"/>
          <w:szCs w:val="32"/>
          <w:lang w:eastAsia="zh-CN"/>
        </w:rPr>
        <w:t>区辐射事故应急指挥部</w:t>
      </w:r>
      <w:r>
        <w:rPr>
          <w:rFonts w:hint="eastAsia" w:ascii="仿宋_GB2312" w:hAnsi="仿宋_GB2312" w:eastAsia="仿宋_GB2312" w:cs="仿宋_GB2312"/>
          <w:color w:val="auto"/>
          <w:kern w:val="2"/>
          <w:sz w:val="32"/>
          <w:szCs w:val="32"/>
        </w:rPr>
        <w:t>交办的其他</w:t>
      </w:r>
      <w:r>
        <w:rPr>
          <w:rFonts w:hint="eastAsia" w:ascii="仿宋_GB2312" w:hAnsi="仿宋_GB2312" w:eastAsia="仿宋_GB2312" w:cs="仿宋_GB2312"/>
          <w:color w:val="auto"/>
          <w:kern w:val="2"/>
          <w:sz w:val="32"/>
          <w:szCs w:val="32"/>
          <w:lang w:eastAsia="zh-CN"/>
        </w:rPr>
        <w:t>工作</w:t>
      </w:r>
      <w:r>
        <w:rPr>
          <w:rFonts w:hint="eastAsia" w:ascii="仿宋_GB2312" w:hAnsi="仿宋_GB2312" w:eastAsia="仿宋_GB2312" w:cs="仿宋_GB2312"/>
          <w:color w:val="auto"/>
          <w:kern w:val="2"/>
          <w:sz w:val="32"/>
          <w:szCs w:val="32"/>
        </w:rPr>
        <w:t>。</w:t>
      </w:r>
    </w:p>
    <w:p w14:paraId="09C9814D">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3.1.3区辐射事故应急指挥部工作组及职责</w:t>
      </w:r>
    </w:p>
    <w:p w14:paraId="17A85A0E">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val="en-US" w:eastAsia="zh-CN"/>
        </w:rPr>
        <w:t>区辐射事故应急指挥部</w:t>
      </w:r>
      <w:r>
        <w:rPr>
          <w:rFonts w:hint="eastAsia" w:ascii="仿宋_GB2312" w:hAnsi="仿宋_GB2312" w:eastAsia="仿宋_GB2312" w:cs="仿宋_GB2312"/>
          <w:color w:val="auto"/>
          <w:kern w:val="2"/>
          <w:sz w:val="32"/>
          <w:szCs w:val="32"/>
          <w:lang w:eastAsia="zh-CN"/>
        </w:rPr>
        <w:t>下设</w:t>
      </w:r>
      <w:r>
        <w:rPr>
          <w:rFonts w:hint="eastAsia" w:ascii="仿宋_GB2312" w:hAnsi="仿宋_GB2312" w:eastAsia="仿宋_GB2312" w:cs="仿宋_GB2312"/>
          <w:color w:val="auto"/>
          <w:kern w:val="2"/>
          <w:sz w:val="32"/>
          <w:szCs w:val="32"/>
          <w:lang w:val="en-US" w:eastAsia="zh-CN"/>
        </w:rPr>
        <w:t>8个</w:t>
      </w:r>
      <w:r>
        <w:rPr>
          <w:rFonts w:hint="eastAsia" w:ascii="仿宋_GB2312" w:hAnsi="仿宋_GB2312" w:eastAsia="仿宋_GB2312" w:cs="仿宋_GB2312"/>
          <w:color w:val="auto"/>
          <w:kern w:val="2"/>
          <w:sz w:val="32"/>
          <w:szCs w:val="32"/>
          <w:lang w:val="en-US" w:eastAsia="zh-CN"/>
        </w:rPr>
        <w:t>工作组，分别为</w:t>
      </w:r>
      <w:r>
        <w:rPr>
          <w:rFonts w:hint="eastAsia" w:ascii="仿宋_GB2312" w:hAnsi="仿宋_GB2312" w:eastAsia="仿宋_GB2312" w:cs="仿宋_GB2312"/>
          <w:color w:val="auto"/>
          <w:kern w:val="2"/>
          <w:sz w:val="32"/>
          <w:szCs w:val="32"/>
          <w:lang w:eastAsia="zh-CN"/>
        </w:rPr>
        <w:t>综合协调组、监测处置组、专家咨询组、安全保卫组、医疗救护组、舆情信息组、后勤保障组、</w:t>
      </w:r>
      <w:r>
        <w:rPr>
          <w:rFonts w:hint="eastAsia" w:ascii="仿宋_GB2312" w:hAnsi="仿宋_GB2312" w:eastAsia="仿宋_GB2312" w:cs="仿宋_GB2312"/>
          <w:color w:val="auto"/>
          <w:kern w:val="2"/>
          <w:sz w:val="32"/>
          <w:szCs w:val="32"/>
          <w:lang w:val="en-US" w:eastAsia="zh-CN"/>
        </w:rPr>
        <w:t>应急救援组</w:t>
      </w:r>
      <w:r>
        <w:rPr>
          <w:rFonts w:hint="eastAsia" w:ascii="仿宋_GB2312" w:hAnsi="仿宋_GB2312" w:eastAsia="仿宋_GB2312" w:cs="仿宋_GB2312"/>
          <w:color w:val="auto"/>
          <w:kern w:val="2"/>
          <w:sz w:val="32"/>
          <w:szCs w:val="32"/>
          <w:lang w:eastAsia="zh-CN"/>
        </w:rPr>
        <w:t>。</w:t>
      </w:r>
    </w:p>
    <w:p w14:paraId="3DEA418C">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）综合协调组。由市生态环境局甘州分局牵头，区应急局、市公安局甘州分局等相关部门配合组成。</w:t>
      </w:r>
    </w:p>
    <w:p w14:paraId="6A3F0021">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主要职责：具体承担</w:t>
      </w:r>
      <w:r>
        <w:rPr>
          <w:rFonts w:hint="eastAsia" w:ascii="仿宋_GB2312" w:hAnsi="仿宋_GB2312" w:eastAsia="仿宋_GB2312" w:cs="仿宋_GB2312"/>
          <w:color w:val="auto"/>
          <w:kern w:val="0"/>
          <w:sz w:val="32"/>
          <w:szCs w:val="32"/>
          <w:lang w:eastAsia="zh-CN"/>
        </w:rPr>
        <w:t>区辐射事故应急指挥部</w:t>
      </w:r>
      <w:r>
        <w:rPr>
          <w:rFonts w:hint="eastAsia" w:ascii="仿宋_GB2312" w:hAnsi="仿宋_GB2312" w:eastAsia="仿宋_GB2312" w:cs="仿宋_GB2312"/>
          <w:color w:val="auto"/>
          <w:kern w:val="0"/>
          <w:sz w:val="32"/>
          <w:szCs w:val="32"/>
        </w:rPr>
        <w:t>办公室</w:t>
      </w:r>
      <w:r>
        <w:rPr>
          <w:rFonts w:hint="eastAsia" w:ascii="仿宋_GB2312" w:hAnsi="仿宋_GB2312" w:eastAsia="仿宋_GB2312" w:cs="仿宋_GB2312"/>
          <w:color w:val="auto"/>
          <w:sz w:val="32"/>
          <w:szCs w:val="32"/>
          <w:lang w:eastAsia="zh-CN"/>
        </w:rPr>
        <w:t>公文处理、信息报送、通信联络和组织协调等工作；应急响应终止后，负责总结报告汇总、编制、报送等工作；负责组织辐射事故调查工作，汇总相关单位调查处理报告，向</w:t>
      </w:r>
      <w:r>
        <w:rPr>
          <w:rFonts w:hint="eastAsia" w:ascii="仿宋_GB2312" w:hAnsi="仿宋_GB2312" w:eastAsia="仿宋_GB2312" w:cs="仿宋_GB2312"/>
          <w:color w:val="auto"/>
          <w:kern w:val="0"/>
          <w:sz w:val="32"/>
          <w:szCs w:val="32"/>
          <w:lang w:eastAsia="zh-CN"/>
        </w:rPr>
        <w:t>区辐射事故应急指挥部</w:t>
      </w:r>
      <w:r>
        <w:rPr>
          <w:rFonts w:hint="eastAsia" w:ascii="仿宋_GB2312" w:hAnsi="仿宋_GB2312" w:eastAsia="仿宋_GB2312" w:cs="仿宋_GB2312"/>
          <w:color w:val="auto"/>
          <w:sz w:val="32"/>
          <w:szCs w:val="32"/>
          <w:lang w:eastAsia="zh-CN"/>
        </w:rPr>
        <w:t>报送事故调查报告。</w:t>
      </w:r>
    </w:p>
    <w:p w14:paraId="7BDC4876">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）应急救援组。由区卫生健康</w:t>
      </w:r>
      <w:r>
        <w:rPr>
          <w:rFonts w:hint="eastAsia" w:ascii="仿宋_GB2312" w:hAnsi="仿宋_GB2312" w:eastAsia="仿宋_GB2312" w:cs="仿宋_GB2312"/>
          <w:color w:val="auto"/>
          <w:sz w:val="32"/>
          <w:szCs w:val="32"/>
          <w:lang w:val="en-US" w:eastAsia="zh-CN"/>
        </w:rPr>
        <w:t>局</w:t>
      </w:r>
      <w:r>
        <w:rPr>
          <w:rFonts w:hint="eastAsia" w:ascii="仿宋_GB2312" w:hAnsi="仿宋_GB2312" w:eastAsia="仿宋_GB2312" w:cs="仿宋_GB2312"/>
          <w:color w:val="auto"/>
          <w:sz w:val="32"/>
          <w:szCs w:val="32"/>
          <w:lang w:eastAsia="zh-CN"/>
        </w:rPr>
        <w:t>牵头、事发地</w:t>
      </w:r>
      <w:r>
        <w:rPr>
          <w:rFonts w:hint="eastAsia" w:ascii="仿宋_GB2312" w:hAnsi="仿宋_GB2312" w:eastAsia="仿宋_GB2312" w:cs="仿宋_GB2312"/>
          <w:color w:val="auto"/>
          <w:sz w:val="32"/>
          <w:szCs w:val="32"/>
          <w:lang w:val="en-US" w:eastAsia="zh-CN"/>
        </w:rPr>
        <w:t>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镇</w:t>
      </w:r>
      <w:r>
        <w:rPr>
          <w:rFonts w:hint="eastAsia" w:ascii="仿宋_GB2312" w:hAnsi="仿宋_GB2312" w:eastAsia="仿宋_GB2312" w:cs="仿宋_GB2312"/>
          <w:color w:val="auto"/>
          <w:sz w:val="32"/>
          <w:szCs w:val="32"/>
          <w:lang w:eastAsia="zh-CN"/>
        </w:rPr>
        <w:t>)人民政府配合组成。</w:t>
      </w:r>
    </w:p>
    <w:p w14:paraId="2E6D027B">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主要职责：负责组建辐射事故应急医疗救援专家组，确定定点救治医疗机构。组织辐射应急医疗专家组对可能受辐射损伤或受到放射性污染的人员，采取暂时隔离、洗消、医学救治和应急救援、心理疏导等措施；负责指导公众做好个人防护，发放所需药品；开展心理效应防治，根据情况提出保护公众健康的措施和建议。</w:t>
      </w:r>
    </w:p>
    <w:p w14:paraId="5D0DC538">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）监测处置组。由市生态环境局甘州分局牵头，市公安局甘州分局、区卫生健康</w:t>
      </w:r>
      <w:r>
        <w:rPr>
          <w:rFonts w:hint="eastAsia" w:ascii="仿宋_GB2312" w:hAnsi="仿宋_GB2312" w:eastAsia="仿宋_GB2312" w:cs="仿宋_GB2312"/>
          <w:color w:val="auto"/>
          <w:sz w:val="32"/>
          <w:szCs w:val="32"/>
          <w:lang w:val="en-US" w:eastAsia="zh-CN"/>
        </w:rPr>
        <w:t>局</w:t>
      </w:r>
      <w:r>
        <w:rPr>
          <w:rFonts w:hint="eastAsia" w:ascii="仿宋_GB2312" w:hAnsi="仿宋_GB2312" w:eastAsia="仿宋_GB2312" w:cs="仿宋_GB2312"/>
          <w:color w:val="auto"/>
          <w:sz w:val="32"/>
          <w:szCs w:val="32"/>
          <w:lang w:eastAsia="zh-CN"/>
        </w:rPr>
        <w:t>、区应急局等相关部门单位</w:t>
      </w:r>
      <w:r>
        <w:rPr>
          <w:rFonts w:hint="eastAsia" w:ascii="仿宋_GB2312" w:hAnsi="仿宋_GB2312" w:eastAsia="仿宋_GB2312" w:cs="仿宋_GB2312"/>
          <w:color w:val="auto"/>
          <w:sz w:val="32"/>
          <w:szCs w:val="32"/>
          <w:highlight w:val="none"/>
          <w:lang w:eastAsia="zh-CN"/>
        </w:rPr>
        <w:t>和事发地各乡镇（街道）组成。</w:t>
      </w:r>
    </w:p>
    <w:p w14:paraId="1C84806E">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主要职责：制定辐射事故应急监测方案，负责开展应急监测工作；负责辐射事故的危害评价、影响范围划定、结果分析等方面的预判工作，确定应急响应终止的监测指标；监督处置过程，必要时经区辐射事故应急指挥部批准直接组织开展辐射事故处置工作，增加第三方社会技术力量或请求市应急监测处置机构支援。</w:t>
      </w:r>
    </w:p>
    <w:p w14:paraId="2C7823C3">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）专家咨询组。由市生态环境局甘州分局牵头，</w:t>
      </w:r>
      <w:r>
        <w:rPr>
          <w:rFonts w:hint="eastAsia" w:ascii="仿宋_GB2312" w:hAnsi="仿宋_GB2312" w:eastAsia="仿宋_GB2312" w:cs="仿宋_GB2312"/>
          <w:color w:val="auto"/>
          <w:sz w:val="32"/>
          <w:szCs w:val="32"/>
          <w:lang w:eastAsia="zh-CN"/>
        </w:rPr>
        <w:t>依托张掖市生态环境局组织聘请省级核技术监测机构、有关科研院所等单位中从事辐射专业技术人员组成，或委托省级辐射事故应急专家库组成。</w:t>
      </w:r>
    </w:p>
    <w:p w14:paraId="26238D38">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主要职责：为区辐射事故应急指挥部提供技术咨询，为应急指挥决策提供科学依据，配合做好公众宣传和专家解读工作；为辐射事故应急准备、应急响应、现场处置、</w:t>
      </w:r>
      <w:r>
        <w:rPr>
          <w:rFonts w:hint="eastAsia" w:ascii="仿宋_GB2312" w:hAnsi="仿宋_GB2312" w:eastAsia="仿宋_GB2312" w:cs="仿宋_GB2312"/>
          <w:color w:val="auto"/>
          <w:sz w:val="32"/>
          <w:szCs w:val="32"/>
          <w:lang w:eastAsia="zh-CN"/>
        </w:rPr>
        <w:t>抢险救援</w:t>
      </w:r>
      <w:r>
        <w:rPr>
          <w:rFonts w:hint="eastAsia" w:ascii="仿宋_GB2312" w:hAnsi="仿宋_GB2312" w:eastAsia="仿宋_GB2312" w:cs="仿宋_GB2312"/>
          <w:color w:val="auto"/>
          <w:sz w:val="32"/>
          <w:szCs w:val="32"/>
          <w:lang w:eastAsia="zh-CN"/>
        </w:rPr>
        <w:t>等提供技术支持；根据监测结果，研判事故后果；审查各工作组应急方案并提出意见；</w:t>
      </w:r>
      <w:r>
        <w:rPr>
          <w:rFonts w:hint="eastAsia" w:ascii="仿宋_GB2312" w:hAnsi="仿宋_GB2312" w:eastAsia="仿宋_GB2312" w:cs="仿宋_GB2312"/>
          <w:color w:val="auto"/>
          <w:sz w:val="32"/>
          <w:szCs w:val="32"/>
          <w:lang w:val="en-US" w:eastAsia="zh-CN"/>
        </w:rPr>
        <w:t>指导、审定事故责任单位事故处置方案，</w:t>
      </w:r>
      <w:r>
        <w:rPr>
          <w:rFonts w:hint="eastAsia" w:ascii="仿宋_GB2312" w:hAnsi="仿宋_GB2312" w:eastAsia="仿宋_GB2312" w:cs="仿宋_GB2312"/>
          <w:color w:val="auto"/>
          <w:sz w:val="32"/>
          <w:szCs w:val="32"/>
          <w:lang w:eastAsia="zh-CN"/>
        </w:rPr>
        <w:t>提供技术咨询；负责辐射事故的危害评价、影响范围划定、后果</w:t>
      </w:r>
      <w:r>
        <w:rPr>
          <w:rFonts w:hint="eastAsia" w:ascii="仿宋_GB2312" w:hAnsi="仿宋_GB2312" w:eastAsia="仿宋_GB2312" w:cs="仿宋_GB2312"/>
          <w:color w:val="auto"/>
          <w:sz w:val="32"/>
          <w:szCs w:val="32"/>
          <w:lang w:val="en-US" w:eastAsia="zh-CN"/>
        </w:rPr>
        <w:t>预测。确定应急响应终止的监测指标。</w:t>
      </w:r>
    </w:p>
    <w:p w14:paraId="07A69230">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）安全保卫组。由市公安局甘州分局牵头组成</w:t>
      </w:r>
      <w:r>
        <w:rPr>
          <w:rFonts w:hint="eastAsia" w:ascii="仿宋_GB2312" w:hAnsi="仿宋_GB2312" w:eastAsia="仿宋_GB2312" w:cs="仿宋_GB2312"/>
          <w:color w:val="auto"/>
          <w:kern w:val="0"/>
          <w:sz w:val="32"/>
          <w:szCs w:val="32"/>
        </w:rPr>
        <w:t>。</w:t>
      </w:r>
    </w:p>
    <w:p w14:paraId="43D104C1">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主要职责：承担现场保护、警戒、隔离、交通管制等任务，负责维护现场治安秩序；配合开展对辐射事故原因和相关人员的现场调查取证工作，涉及违法犯罪的依法采取强制措施；配合相关部门组织受事故影响群体的疏散工作；必要时负责做好放射性物质运输的安保工作。</w:t>
      </w:r>
    </w:p>
    <w:p w14:paraId="23E1794D">
      <w:pPr>
        <w:pageBreakBefore w:val="0"/>
        <w:kinsoku/>
        <w:wordWrap/>
        <w:overflowPunct/>
        <w:topLinePunct w:val="0"/>
        <w:bidi w:val="0"/>
        <w:spacing w:line="560" w:lineRule="exact"/>
        <w:ind w:firstLine="640" w:firstLineChars="200"/>
        <w:textAlignment w:val="auto"/>
        <w:rPr>
          <w:rFonts w:hint="eastAsia" w:ascii="仿宋_GB2312" w:hAnsi="仿宋" w:eastAsia="仿宋_GB2312" w:cs="仿宋_GB2312"/>
          <w:color w:val="auto"/>
          <w:sz w:val="32"/>
          <w:szCs w:val="32"/>
          <w:lang w:eastAsia="zh-CN"/>
        </w:rPr>
      </w:pPr>
      <w:r>
        <w:rPr>
          <w:rFonts w:hint="eastAsia" w:ascii="仿宋_GB2312" w:hAnsi="仿宋" w:eastAsia="仿宋_GB2312" w:cs="仿宋_GB2312"/>
          <w:color w:val="auto"/>
          <w:sz w:val="32"/>
          <w:szCs w:val="32"/>
          <w:lang w:eastAsia="zh-CN"/>
        </w:rPr>
        <w:t>（6）舆情信息组。由区委宣传部牵头，区委网信办、市生态环境局甘州分局配合组成。</w:t>
      </w:r>
    </w:p>
    <w:p w14:paraId="64E0410D">
      <w:pPr>
        <w:pageBreakBefore w:val="0"/>
        <w:kinsoku/>
        <w:wordWrap/>
        <w:overflowPunct/>
        <w:topLinePunct w:val="0"/>
        <w:bidi w:val="0"/>
        <w:spacing w:line="560" w:lineRule="exact"/>
        <w:ind w:firstLine="640" w:firstLineChars="200"/>
        <w:textAlignment w:val="auto"/>
        <w:rPr>
          <w:rFonts w:hint="eastAsia" w:ascii="仿宋_GB2312" w:hAnsi="仿宋" w:eastAsia="仿宋_GB2312" w:cs="仿宋_GB2312"/>
          <w:color w:val="auto"/>
          <w:sz w:val="32"/>
          <w:szCs w:val="32"/>
          <w:lang w:eastAsia="zh-CN"/>
        </w:rPr>
      </w:pPr>
      <w:r>
        <w:rPr>
          <w:rFonts w:hint="eastAsia" w:ascii="仿宋_GB2312" w:hAnsi="仿宋" w:eastAsia="仿宋_GB2312" w:cs="仿宋_GB2312"/>
          <w:color w:val="auto"/>
          <w:sz w:val="32"/>
          <w:szCs w:val="32"/>
          <w:lang w:eastAsia="zh-CN"/>
        </w:rPr>
        <w:t>主要职责：负责应急期间公众宣传和专家解读工作，应对媒体采访和公众咨询；负责起草向社会公众公开的信息文稿；负责审核向社会公众公开的信息文稿；及时准确发布事件信息，通报周边可能受影响的地区和人员，收集分析社会舆情和公众动态，加强各级各类媒体管理，正确引导舆论；及时澄清不实信息，回应社会关切；负责应急期间网络舆情监测，组织开展舆论引导，社会维稳工作。</w:t>
      </w:r>
    </w:p>
    <w:p w14:paraId="76E53B90">
      <w:pPr>
        <w:pageBreakBefore w:val="0"/>
        <w:kinsoku/>
        <w:wordWrap/>
        <w:overflowPunct/>
        <w:topLinePunct w:val="0"/>
        <w:bidi w:val="0"/>
        <w:spacing w:line="560" w:lineRule="exact"/>
        <w:ind w:firstLine="640" w:firstLineChars="200"/>
        <w:textAlignment w:val="auto"/>
        <w:rPr>
          <w:rFonts w:hint="eastAsia" w:ascii="仿宋_GB2312" w:hAnsi="仿宋" w:eastAsia="仿宋_GB2312" w:cs="仿宋_GB2312"/>
          <w:color w:val="auto"/>
          <w:sz w:val="32"/>
          <w:szCs w:val="32"/>
          <w:lang w:eastAsia="zh-CN"/>
        </w:rPr>
      </w:pPr>
      <w:r>
        <w:rPr>
          <w:rFonts w:hint="eastAsia" w:ascii="仿宋_GB2312" w:hAnsi="仿宋" w:eastAsia="仿宋_GB2312" w:cs="仿宋_GB2312"/>
          <w:color w:val="auto"/>
          <w:sz w:val="32"/>
          <w:szCs w:val="32"/>
          <w:lang w:eastAsia="zh-CN"/>
        </w:rPr>
        <w:t>（7）后勤保障组。</w:t>
      </w:r>
      <w:r>
        <w:rPr>
          <w:rFonts w:hint="eastAsia" w:ascii="仿宋_GB2312" w:hAnsi="仿宋" w:eastAsia="仿宋_GB2312" w:cs="仿宋_GB2312"/>
          <w:color w:val="auto"/>
          <w:sz w:val="32"/>
          <w:szCs w:val="32"/>
          <w:lang w:eastAsia="zh-CN"/>
        </w:rPr>
        <w:t>由区财政局、</w:t>
      </w:r>
      <w:r>
        <w:rPr>
          <w:rFonts w:hint="eastAsia" w:ascii="仿宋_GB2312" w:hAnsi="仿宋" w:eastAsia="仿宋_GB2312" w:cs="仿宋_GB2312"/>
          <w:color w:val="auto"/>
          <w:sz w:val="32"/>
          <w:szCs w:val="32"/>
          <w:lang w:eastAsia="zh-CN"/>
        </w:rPr>
        <w:t>区应急管理局牵头，区交通运输局、区民政局、区工信局、事发地乡镇（街道）及相关部门等组成。</w:t>
      </w:r>
    </w:p>
    <w:p w14:paraId="530012AA">
      <w:pPr>
        <w:pageBreakBefore w:val="0"/>
        <w:kinsoku/>
        <w:wordWrap/>
        <w:overflowPunct/>
        <w:topLinePunct w:val="0"/>
        <w:bidi w:val="0"/>
        <w:spacing w:line="560" w:lineRule="exact"/>
        <w:ind w:firstLine="640" w:firstLineChars="200"/>
        <w:textAlignment w:val="auto"/>
        <w:rPr>
          <w:rFonts w:hint="eastAsia" w:ascii="仿宋_GB2312" w:hAnsi="仿宋" w:eastAsia="仿宋_GB2312" w:cs="仿宋_GB2312"/>
          <w:color w:val="auto"/>
          <w:sz w:val="32"/>
          <w:szCs w:val="32"/>
          <w:lang w:eastAsia="zh-CN"/>
        </w:rPr>
      </w:pPr>
      <w:r>
        <w:rPr>
          <w:rFonts w:hint="eastAsia" w:ascii="仿宋_GB2312" w:hAnsi="仿宋" w:eastAsia="仿宋_GB2312" w:cs="仿宋_GB2312"/>
          <w:color w:val="auto"/>
          <w:sz w:val="32"/>
          <w:szCs w:val="32"/>
          <w:lang w:eastAsia="zh-CN"/>
        </w:rPr>
        <w:t>主要职责：</w:t>
      </w:r>
      <w:r>
        <w:rPr>
          <w:rFonts w:hint="default" w:ascii="仿宋_GB2312" w:hAnsi="仿宋" w:eastAsia="仿宋_GB2312" w:cs="仿宋_GB2312"/>
          <w:color w:val="auto"/>
          <w:sz w:val="32"/>
          <w:szCs w:val="32"/>
          <w:lang w:val="en-US" w:eastAsia="zh-CN"/>
        </w:rPr>
        <w:t>负责</w:t>
      </w:r>
      <w:r>
        <w:rPr>
          <w:rFonts w:hint="eastAsia" w:ascii="仿宋_GB2312" w:hAnsi="仿宋" w:eastAsia="仿宋_GB2312" w:cs="仿宋_GB2312"/>
          <w:color w:val="auto"/>
          <w:sz w:val="32"/>
          <w:szCs w:val="32"/>
          <w:lang w:val="en-US" w:eastAsia="zh-CN"/>
        </w:rPr>
        <w:t>协调</w:t>
      </w:r>
      <w:r>
        <w:rPr>
          <w:rFonts w:hint="default" w:ascii="仿宋_GB2312" w:hAnsi="仿宋" w:eastAsia="仿宋_GB2312" w:cs="仿宋_GB2312"/>
          <w:color w:val="auto"/>
          <w:sz w:val="32"/>
          <w:szCs w:val="32"/>
          <w:lang w:val="en-US" w:eastAsia="zh-CN"/>
        </w:rPr>
        <w:t>组织</w:t>
      </w:r>
      <w:r>
        <w:rPr>
          <w:rFonts w:hint="eastAsia" w:ascii="仿宋_GB2312" w:hAnsi="仿宋" w:eastAsia="仿宋_GB2312" w:cs="仿宋_GB2312"/>
          <w:color w:val="auto"/>
          <w:sz w:val="32"/>
          <w:szCs w:val="32"/>
          <w:lang w:val="en-US" w:eastAsia="zh-CN"/>
        </w:rPr>
        <w:t>解决辐射事故应急资金、</w:t>
      </w:r>
      <w:r>
        <w:rPr>
          <w:rFonts w:hint="default" w:ascii="仿宋_GB2312" w:hAnsi="仿宋" w:eastAsia="仿宋_GB2312" w:cs="仿宋_GB2312"/>
          <w:color w:val="auto"/>
          <w:sz w:val="32"/>
          <w:szCs w:val="32"/>
          <w:lang w:val="en-US" w:eastAsia="zh-CN"/>
        </w:rPr>
        <w:t>应急救援物资及临时安置重要物资紧急生产、储备调拨和紧急配送工作；</w:t>
      </w:r>
      <w:r>
        <w:rPr>
          <w:rFonts w:hint="default" w:ascii="仿宋_GB2312" w:hAnsi="仿宋" w:eastAsia="仿宋_GB2312" w:cs="仿宋_GB2312"/>
          <w:color w:val="auto"/>
          <w:sz w:val="32"/>
          <w:szCs w:val="32"/>
          <w:lang w:val="en-US" w:eastAsia="zh-CN"/>
        </w:rPr>
        <w:t>指导做好事件影响区域有关人员紧急转移和临时安置工作；做好应急电力、通信保障工作，调度各种通信资源，保障应急通信指挥畅通。</w:t>
      </w:r>
    </w:p>
    <w:p w14:paraId="51D792BE">
      <w:pPr>
        <w:pageBreakBefore w:val="0"/>
        <w:kinsoku/>
        <w:wordWrap/>
        <w:overflowPunct/>
        <w:topLinePunct w:val="0"/>
        <w:bidi w:val="0"/>
        <w:spacing w:line="560" w:lineRule="exact"/>
        <w:ind w:firstLine="640" w:firstLineChars="200"/>
        <w:jc w:val="left"/>
        <w:textAlignment w:val="auto"/>
        <w:rPr>
          <w:rFonts w:ascii="黑体" w:hAnsi="黑体" w:eastAsia="黑体" w:cs="黑体"/>
          <w:color w:val="auto"/>
          <w:sz w:val="32"/>
          <w:szCs w:val="32"/>
        </w:rPr>
      </w:pPr>
      <w:r>
        <w:rPr>
          <w:rFonts w:hint="eastAsia" w:ascii="黑体" w:hAnsi="黑体" w:eastAsia="黑体" w:cs="黑体"/>
          <w:color w:val="auto"/>
          <w:sz w:val="32"/>
          <w:szCs w:val="32"/>
          <w:lang w:val="en-US" w:eastAsia="zh-CN"/>
        </w:rPr>
        <w:t>4</w:t>
      </w:r>
      <w:r>
        <w:rPr>
          <w:rFonts w:hint="eastAsia" w:ascii="黑体" w:hAnsi="黑体" w:eastAsia="黑体" w:cs="黑体"/>
          <w:color w:val="auto"/>
          <w:sz w:val="32"/>
          <w:szCs w:val="32"/>
        </w:rPr>
        <w:t>应急响应</w:t>
      </w:r>
    </w:p>
    <w:p w14:paraId="12978D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val="en-US" w:eastAsia="zh-CN"/>
        </w:rPr>
      </w:pPr>
      <w:bookmarkStart w:id="2" w:name="_Toc28976"/>
      <w:bookmarkStart w:id="3" w:name="_Toc98497477"/>
      <w:bookmarkStart w:id="4" w:name="_Toc98402509"/>
      <w:r>
        <w:rPr>
          <w:rFonts w:hint="eastAsia" w:ascii="黑体" w:hAnsi="黑体" w:eastAsia="黑体" w:cs="黑体"/>
          <w:color w:val="auto"/>
          <w:sz w:val="32"/>
          <w:szCs w:val="32"/>
          <w:lang w:val="en-US" w:eastAsia="zh-CN"/>
        </w:rPr>
        <w:t>4.1</w:t>
      </w:r>
      <w:bookmarkEnd w:id="2"/>
      <w:bookmarkEnd w:id="3"/>
      <w:bookmarkEnd w:id="4"/>
      <w:r>
        <w:rPr>
          <w:rFonts w:hint="eastAsia" w:ascii="黑体" w:hAnsi="黑体" w:eastAsia="黑体" w:cs="黑体"/>
          <w:color w:val="auto"/>
          <w:sz w:val="32"/>
          <w:szCs w:val="32"/>
          <w:lang w:val="en-US" w:eastAsia="zh-CN"/>
        </w:rPr>
        <w:t>应急响应的启动</w:t>
      </w:r>
    </w:p>
    <w:p w14:paraId="2C71196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辐射事故应急响应坚持属地为主的原则，实行分级响应。</w:t>
      </w:r>
    </w:p>
    <w:p w14:paraId="79F1B7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特别重大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Ⅰ级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辐射事故、重大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Ⅱ级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辐射事故</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较大</w:t>
      </w:r>
      <w:r>
        <w:rPr>
          <w:rFonts w:hint="eastAsia" w:ascii="仿宋_GB2312" w:hAnsi="仿宋_GB2312" w:eastAsia="仿宋_GB2312" w:cs="仿宋_GB2312"/>
          <w:b w:val="0"/>
          <w:bCs w:val="0"/>
          <w:color w:val="auto"/>
          <w:sz w:val="32"/>
          <w:szCs w:val="32"/>
          <w:lang w:eastAsia="zh-CN"/>
        </w:rPr>
        <w:t>（Ⅲ</w:t>
      </w:r>
      <w:r>
        <w:rPr>
          <w:rFonts w:hint="eastAsia" w:ascii="仿宋_GB2312" w:hAnsi="仿宋_GB2312" w:eastAsia="仿宋_GB2312" w:cs="仿宋_GB2312"/>
          <w:b w:val="0"/>
          <w:bCs w:val="0"/>
          <w:color w:val="auto"/>
          <w:sz w:val="32"/>
          <w:szCs w:val="32"/>
        </w:rPr>
        <w:t>级</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辐射事故响应</w:t>
      </w:r>
    </w:p>
    <w:p w14:paraId="13EE2A2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对我</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范围内突发的任何辐射事故，事发地第一时间报</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应急指挥部办公室，办公室接到报告后，立即向</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应急指挥部进行汇报，由</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应急指挥部决定启动</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级辐射事故应急预案。启动预案后，市</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应急指挥部成员单位和事发地相关单位按照职责分工开展应急响应工作。</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应急指挥部在得到辐射事故研判结果后，初步认定应急响应超出本级人民政府应急处置能力的，应按规定及时向</w:t>
      </w: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lang w:eastAsia="zh-CN"/>
        </w:rPr>
        <w:t>级辐射事故应急指挥机构报告。</w:t>
      </w: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lang w:eastAsia="zh-CN"/>
        </w:rPr>
        <w:t>级核实情况，在组成</w:t>
      </w: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lang w:eastAsia="zh-CN"/>
        </w:rPr>
        <w:t>级应急响应队伍后，</w:t>
      </w:r>
      <w:r>
        <w:rPr>
          <w:rFonts w:hint="eastAsia" w:ascii="仿宋_GB2312" w:hAnsi="仿宋_GB2312" w:eastAsia="仿宋_GB2312" w:cs="仿宋_GB2312"/>
          <w:b w:val="0"/>
          <w:bCs w:val="0"/>
          <w:color w:val="auto"/>
          <w:sz w:val="32"/>
          <w:szCs w:val="32"/>
          <w:lang w:val="en-US" w:eastAsia="zh-CN"/>
        </w:rPr>
        <w:t>区级</w:t>
      </w:r>
      <w:r>
        <w:rPr>
          <w:rFonts w:hint="eastAsia" w:ascii="仿宋_GB2312" w:hAnsi="仿宋_GB2312" w:eastAsia="仿宋_GB2312" w:cs="仿宋_GB2312"/>
          <w:b w:val="0"/>
          <w:bCs w:val="0"/>
          <w:color w:val="auto"/>
          <w:sz w:val="32"/>
          <w:szCs w:val="32"/>
          <w:lang w:eastAsia="zh-CN"/>
        </w:rPr>
        <w:t>应急指挥部归入</w:t>
      </w: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lang w:eastAsia="zh-CN"/>
        </w:rPr>
        <w:t>级应急响应队伍，服从</w:t>
      </w: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lang w:eastAsia="zh-CN"/>
        </w:rPr>
        <w:t>级辐射事故应急领导，实施辐射应急响应处置工作。在归入</w:t>
      </w: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lang w:eastAsia="zh-CN"/>
        </w:rPr>
        <w:t>级应急响应队伍的过程中，要做好</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级先期应急处置工作的情况汇报，资料档案、应急物资的整理交接，以及</w:t>
      </w:r>
      <w:r>
        <w:rPr>
          <w:rFonts w:hint="eastAsia" w:ascii="仿宋_GB2312" w:hAnsi="仿宋_GB2312" w:eastAsia="仿宋_GB2312" w:cs="仿宋_GB2312"/>
          <w:b w:val="0"/>
          <w:bCs w:val="0"/>
          <w:color w:val="auto"/>
          <w:sz w:val="32"/>
          <w:szCs w:val="32"/>
          <w:lang w:val="en-US" w:eastAsia="zh-CN"/>
        </w:rPr>
        <w:t>区</w:t>
      </w:r>
      <w:r>
        <w:rPr>
          <w:rFonts w:hint="eastAsia" w:ascii="仿宋_GB2312" w:hAnsi="仿宋_GB2312" w:eastAsia="仿宋_GB2312" w:cs="仿宋_GB2312"/>
          <w:b w:val="0"/>
          <w:bCs w:val="0"/>
          <w:color w:val="auto"/>
          <w:sz w:val="32"/>
          <w:szCs w:val="32"/>
          <w:lang w:eastAsia="zh-CN"/>
        </w:rPr>
        <w:t>级应急响应各组与</w:t>
      </w: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lang w:eastAsia="zh-CN"/>
        </w:rPr>
        <w:t>级应急响应术组职责分工的对接。</w:t>
      </w:r>
    </w:p>
    <w:p w14:paraId="0AA78A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初判发生特别重大、重大、较大辐射事故时，</w:t>
      </w:r>
      <w:r>
        <w:rPr>
          <w:rFonts w:hint="eastAsia" w:ascii="仿宋_GB2312" w:hAnsi="仿宋_GB2312" w:eastAsia="仿宋_GB2312" w:cs="仿宋_GB2312"/>
          <w:color w:val="auto"/>
          <w:kern w:val="0"/>
          <w:sz w:val="32"/>
          <w:szCs w:val="32"/>
          <w:lang w:eastAsia="zh-CN"/>
        </w:rPr>
        <w:t>区辐射事故应急指挥部在及时做好先期应急处置工作的同时，由区政府报请市政府启动相应级别应急响应并负责应对，直到市辐射事故应急指挥部开始承担并履行职责为止，根据市辐射事故应急指挥机构的安排部署，配合市辐射事故应急指挥部开展应急处置工作，并及时报告工作进展情况。</w:t>
      </w:r>
    </w:p>
    <w:p w14:paraId="5D752FD5">
      <w:pPr>
        <w:pStyle w:val="3"/>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4.1.2</w:t>
      </w:r>
      <w:r>
        <w:rPr>
          <w:rFonts w:hint="eastAsia" w:ascii="仿宋_GB2312" w:hAnsi="仿宋_GB2312" w:eastAsia="仿宋_GB2312" w:cs="仿宋_GB2312"/>
          <w:b w:val="0"/>
          <w:bCs w:val="0"/>
          <w:color w:val="auto"/>
          <w:sz w:val="32"/>
          <w:szCs w:val="32"/>
        </w:rPr>
        <w:t>一般（Ⅳ级）辐射事故响应</w:t>
      </w:r>
    </w:p>
    <w:p w14:paraId="02CEEF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初判发生一般</w:t>
      </w:r>
      <w:r>
        <w:rPr>
          <w:rFonts w:hint="eastAsia" w:ascii="仿宋_GB2312" w:hAnsi="仿宋_GB2312" w:eastAsia="仿宋_GB2312" w:cs="仿宋_GB2312"/>
          <w:color w:val="auto"/>
          <w:kern w:val="0"/>
          <w:sz w:val="32"/>
          <w:szCs w:val="32"/>
          <w:lang w:val="en-US" w:eastAsia="zh-CN"/>
        </w:rPr>
        <w:t>辐射事故</w:t>
      </w:r>
      <w:r>
        <w:rPr>
          <w:rFonts w:hint="eastAsia" w:ascii="仿宋_GB2312" w:hAnsi="仿宋_GB2312" w:eastAsia="仿宋_GB2312" w:cs="仿宋_GB2312"/>
          <w:color w:val="auto"/>
          <w:kern w:val="0"/>
          <w:sz w:val="32"/>
          <w:szCs w:val="32"/>
          <w:lang w:eastAsia="zh-CN"/>
        </w:rPr>
        <w:t>时，由</w:t>
      </w:r>
      <w:r>
        <w:rPr>
          <w:rFonts w:hint="eastAsia" w:ascii="仿宋_GB2312" w:hAnsi="仿宋_GB2312" w:eastAsia="仿宋_GB2312" w:cs="仿宋_GB2312"/>
          <w:color w:val="auto"/>
          <w:kern w:val="0"/>
          <w:sz w:val="32"/>
          <w:szCs w:val="32"/>
          <w:lang w:val="en-US" w:eastAsia="zh-CN"/>
        </w:rPr>
        <w:t>区</w:t>
      </w:r>
      <w:r>
        <w:rPr>
          <w:rFonts w:hint="eastAsia" w:ascii="仿宋_GB2312" w:hAnsi="仿宋_GB2312" w:eastAsia="仿宋_GB2312" w:cs="仿宋_GB2312"/>
          <w:color w:val="auto"/>
          <w:kern w:val="0"/>
          <w:sz w:val="32"/>
          <w:szCs w:val="32"/>
          <w:lang w:eastAsia="zh-CN"/>
        </w:rPr>
        <w:t>政府启动Ⅳ级应急响应，并立即向市政府报告事件信息，按照应急响应程序，立即开展辐射事故应急处置工作，并及时向市政府及生态环境部门报告事故处理工作进展情况。根据需要报请区政府请求市政府和有关单位提供必要的技术支持。</w:t>
      </w:r>
    </w:p>
    <w:p w14:paraId="11C7B1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应急响应启动后，根据总指挥指令，相关成员单位派员赴指挥部开展响应工作；区辐射事故应急指挥部办公室和综合协调组、专家咨询组、舆情信息组、后勤保障组在指挥部开展响应工作，监测处置组、安全保卫组、医疗救护组赶赴现场开展响应工作；事故现场根据需要成立现场指挥部，根据总指挥指令结合现场实际，统一协调指挥现场各应急组织的响应行动，现场指挥员由总指挥确定。</w:t>
      </w:r>
    </w:p>
    <w:p w14:paraId="12A4011D">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4.2 事故报告</w:t>
      </w:r>
    </w:p>
    <w:p w14:paraId="522390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发生辐射事故后，事故单位应当立即启动本单位的辐射事故应急预案或方案，采取有效措施积极处置，并立即向当地政府、市生态环境主管部门派出机构、公安和卫生主管部门报告，</w:t>
      </w:r>
      <w:r>
        <w:rPr>
          <w:rFonts w:hint="eastAsia" w:ascii="仿宋_GB2312" w:hAnsi="仿宋_GB2312" w:eastAsia="仿宋_GB2312" w:cs="仿宋_GB2312"/>
          <w:color w:val="auto"/>
          <w:kern w:val="2"/>
          <w:sz w:val="32"/>
          <w:szCs w:val="32"/>
          <w:lang w:val="en-US" w:eastAsia="zh-CN" w:bidi="ar-SA"/>
        </w:rPr>
        <w:t>发生辐射事故的单位，应当在事故发生后‌2小时内‌以最快的方式向所在地生态环境部门和公安机关报告。</w:t>
      </w:r>
    </w:p>
    <w:p w14:paraId="60C24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实行“分级负责、条块结合、逐级上报”。县（市、区）接到报告后应及时向市政府和市生态环境局报告。</w:t>
      </w:r>
    </w:p>
    <w:p w14:paraId="2C1D94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‌事故发生的时间、地点、类型、初步预测的污染程度、可能造成的危害、已采取的措施等。</w:t>
      </w:r>
    </w:p>
    <w:p w14:paraId="644AD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建立24小时值班制度，公众可通过12345便民服务平台或110报警电话报告。</w:t>
      </w:r>
    </w:p>
    <w:p w14:paraId="474CD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生态环境主管部门派出机构接到辐射事故报告后，应立即报告本级政府，并上报至市生态环境主管部门。同时立即组织对辐射事故进行核实，确认后按规定程序报告。</w:t>
      </w:r>
    </w:p>
    <w:p w14:paraId="4B8C5B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生态环境主管部门派出机构接到辐射事故报告</w:t>
      </w:r>
      <w:r>
        <w:rPr>
          <w:rFonts w:hint="eastAsia" w:ascii="仿宋_GB2312" w:hAnsi="仿宋_GB2312" w:eastAsia="仿宋_GB2312" w:cs="仿宋_GB2312"/>
          <w:color w:val="auto"/>
          <w:kern w:val="0"/>
          <w:sz w:val="32"/>
          <w:szCs w:val="32"/>
        </w:rPr>
        <w:t>，应当按规定立即报告</w:t>
      </w:r>
      <w:r>
        <w:rPr>
          <w:rFonts w:hint="eastAsia" w:ascii="仿宋_GB2312" w:hAnsi="仿宋_GB2312" w:eastAsia="仿宋_GB2312" w:cs="仿宋_GB2312"/>
          <w:color w:val="auto"/>
          <w:kern w:val="0"/>
          <w:sz w:val="32"/>
          <w:szCs w:val="32"/>
          <w:lang w:eastAsia="zh-CN"/>
        </w:rPr>
        <w:t>区</w:t>
      </w:r>
      <w:r>
        <w:rPr>
          <w:rFonts w:hint="eastAsia" w:ascii="仿宋_GB2312" w:hAnsi="仿宋_GB2312" w:eastAsia="仿宋_GB2312" w:cs="仿宋_GB2312"/>
          <w:color w:val="auto"/>
          <w:kern w:val="0"/>
          <w:sz w:val="32"/>
          <w:szCs w:val="32"/>
        </w:rPr>
        <w:t>政府和</w:t>
      </w:r>
      <w:r>
        <w:rPr>
          <w:rFonts w:hint="eastAsia" w:ascii="仿宋_GB2312" w:hAnsi="仿宋_GB2312" w:eastAsia="仿宋_GB2312" w:cs="仿宋_GB2312"/>
          <w:color w:val="auto"/>
          <w:kern w:val="0"/>
          <w:sz w:val="32"/>
          <w:szCs w:val="32"/>
          <w:lang w:eastAsia="zh-CN"/>
        </w:rPr>
        <w:t>市</w:t>
      </w:r>
      <w:r>
        <w:rPr>
          <w:rFonts w:hint="eastAsia" w:ascii="仿宋_GB2312" w:hAnsi="仿宋_GB2312" w:eastAsia="仿宋_GB2312" w:cs="仿宋_GB2312"/>
          <w:color w:val="auto"/>
          <w:kern w:val="0"/>
          <w:sz w:val="32"/>
          <w:szCs w:val="32"/>
        </w:rPr>
        <w:t>生态环境</w:t>
      </w:r>
      <w:r>
        <w:rPr>
          <w:rFonts w:hint="eastAsia" w:ascii="仿宋_GB2312" w:hAnsi="仿宋_GB2312" w:eastAsia="仿宋_GB2312" w:cs="仿宋_GB2312"/>
          <w:color w:val="auto"/>
          <w:kern w:val="0"/>
          <w:sz w:val="32"/>
          <w:szCs w:val="32"/>
          <w:lang w:eastAsia="zh-CN"/>
        </w:rPr>
        <w:t>局</w:t>
      </w:r>
      <w:r>
        <w:rPr>
          <w:rFonts w:hint="eastAsia" w:ascii="仿宋_GB2312" w:hAnsi="仿宋_GB2312" w:eastAsia="仿宋_GB2312" w:cs="仿宋_GB2312"/>
          <w:color w:val="auto"/>
          <w:kern w:val="0"/>
          <w:sz w:val="32"/>
          <w:szCs w:val="32"/>
        </w:rPr>
        <w:t>，同时通报</w:t>
      </w:r>
      <w:r>
        <w:rPr>
          <w:rFonts w:hint="eastAsia" w:ascii="仿宋_GB2312" w:hAnsi="仿宋_GB2312" w:eastAsia="仿宋_GB2312" w:cs="仿宋_GB2312"/>
          <w:color w:val="auto"/>
          <w:kern w:val="0"/>
          <w:sz w:val="32"/>
          <w:szCs w:val="32"/>
          <w:lang w:eastAsia="zh-CN"/>
        </w:rPr>
        <w:t>区</w:t>
      </w:r>
      <w:r>
        <w:rPr>
          <w:rFonts w:hint="eastAsia" w:ascii="仿宋_GB2312" w:hAnsi="仿宋_GB2312" w:eastAsia="仿宋_GB2312" w:cs="仿宋_GB2312"/>
          <w:color w:val="auto"/>
          <w:kern w:val="0"/>
          <w:sz w:val="32"/>
          <w:szCs w:val="32"/>
        </w:rPr>
        <w:t>级公安和卫生健康</w:t>
      </w:r>
      <w:r>
        <w:rPr>
          <w:rFonts w:hint="eastAsia" w:ascii="仿宋_GB2312" w:hAnsi="仿宋_GB2312" w:eastAsia="仿宋_GB2312" w:cs="仿宋_GB2312"/>
          <w:color w:val="auto"/>
          <w:kern w:val="2"/>
          <w:sz w:val="32"/>
          <w:szCs w:val="32"/>
          <w:lang w:val="en-US" w:eastAsia="zh-CN" w:bidi="ar-SA"/>
        </w:rPr>
        <w:t>主管部门；区政府接到辐射事故报告后，按规定及时向市政府报告。</w:t>
      </w:r>
    </w:p>
    <w:p w14:paraId="4D7438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突发事态紧急、情况复杂的特别重大或重大辐射事故，事发地</w:t>
      </w:r>
      <w:r>
        <w:rPr>
          <w:rFonts w:hint="eastAsia" w:ascii="仿宋_GB2312" w:hAnsi="仿宋_GB2312" w:eastAsia="仿宋_GB2312" w:cs="仿宋_GB2312"/>
          <w:strike/>
          <w:dstrike w:val="0"/>
          <w:color w:val="auto"/>
          <w:kern w:val="2"/>
          <w:sz w:val="32"/>
          <w:szCs w:val="32"/>
          <w:lang w:val="en-US" w:eastAsia="zh-CN" w:bidi="ar-SA"/>
        </w:rPr>
        <w:t>县</w:t>
      </w:r>
      <w:r>
        <w:rPr>
          <w:rFonts w:hint="eastAsia" w:ascii="仿宋_GB2312" w:hAnsi="仿宋_GB2312" w:eastAsia="仿宋_GB2312" w:cs="仿宋_GB2312"/>
          <w:color w:val="auto"/>
          <w:kern w:val="2"/>
          <w:sz w:val="32"/>
          <w:szCs w:val="32"/>
          <w:lang w:val="en-US" w:eastAsia="zh-CN" w:bidi="ar-SA"/>
        </w:rPr>
        <w:t>区</w:t>
      </w:r>
      <w:r>
        <w:rPr>
          <w:rFonts w:hint="eastAsia" w:ascii="仿宋_GB2312" w:hAnsi="仿宋_GB2312" w:eastAsia="仿宋_GB2312" w:cs="仿宋_GB2312"/>
          <w:color w:val="auto"/>
          <w:kern w:val="2"/>
          <w:sz w:val="32"/>
          <w:szCs w:val="32"/>
          <w:lang w:val="en-US" w:eastAsia="zh-CN" w:bidi="ar-SA"/>
        </w:rPr>
        <w:t>政府可直接向省政府及其有关部门报告，同时报告市政府及其有关部门。</w:t>
      </w:r>
    </w:p>
    <w:p w14:paraId="3AB344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应急响应终止后，事发地辐射事故应急指挥机构应继续逐级报告事故后续处置的相关情况。</w:t>
      </w:r>
    </w:p>
    <w:p w14:paraId="2A6C8D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4.3 预警级别</w:t>
      </w:r>
    </w:p>
    <w:p w14:paraId="1E0807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按照突发性辐射事故严重性和紧急程度，分为四级预警：</w:t>
      </w:r>
    </w:p>
    <w:p w14:paraId="1B8A59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‌Ⅰ级（特大）‌：红色预警</w:t>
      </w:r>
    </w:p>
    <w:p w14:paraId="331448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‌Ⅱ级（重大）‌：橙色预警</w:t>
      </w:r>
    </w:p>
    <w:p w14:paraId="08A3F9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‌Ⅲ级（较大）‌：黄色预警</w:t>
      </w:r>
    </w:p>
    <w:p w14:paraId="0D4A89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‌Ⅳ级（一般）‌：蓝色预警</w:t>
      </w:r>
    </w:p>
    <w:p w14:paraId="146C83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4.4 预警发布</w:t>
      </w:r>
    </w:p>
    <w:p w14:paraId="0CFF41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‌Ⅳ级预警‌：由区政府启动本级预案，并向市应急指挥部报告。</w:t>
      </w:r>
    </w:p>
    <w:p w14:paraId="071F13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‌Ⅲ级及以上预警‌：由市应急指挥部立即启动本预案，并向省政府、省生态环境厅报告。</w:t>
      </w:r>
    </w:p>
    <w:p w14:paraId="1CC360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4.5 主要响应行动</w:t>
      </w:r>
    </w:p>
    <w:p w14:paraId="5091BF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区辐射事故应急指挥部应急响应行动主要包括指令下达、协调联络、事故研判、舆情分析、信息报送等内容，由区辐射事故应急指挥部办公室和工作组根据各自职责实施；其他相关成员单位根据事故进展需要和区辐射事故应急指挥部指令，及时派出相关人员参与应急响应工作。</w:t>
      </w:r>
    </w:p>
    <w:p w14:paraId="2221BF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现场应急响应行动主要包括应急监测、事故处置、安全保卫、医疗救护、人员防护、应急疏散等内容，由现场各工作组根据各自职责分工分别组织实施，现场指挥员负责对现场行动的统一指挥和协调。必要时，区辐射事故应急指挥部可派遣专家咨询组赶赴现场，参与现场应急响应工作。</w:t>
      </w:r>
    </w:p>
    <w:p w14:paraId="3E095C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4.5.1现场处置</w:t>
      </w:r>
    </w:p>
    <w:p w14:paraId="5C2B08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‌控制现场‌：划定警戒区域，禁止无关人员和车辆进入，开辟应急通道。</w:t>
      </w:r>
    </w:p>
    <w:p w14:paraId="76E2E5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‌切断源头‌：立即切断射线装置电源，收回放射源，停止作业，防止事故扩大。</w:t>
      </w:r>
    </w:p>
    <w:p w14:paraId="2F07E9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‌人员救护‌：迅速抢救受伤人员，送往定点医院救治；对受照人员进行医学检查和剂量估算。</w:t>
      </w:r>
    </w:p>
    <w:p w14:paraId="6DCCDA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‌环境监测‌：辐射监察监测组迅速开展现场监测，确定污染物种类、性质、数量及污染范围，评估环境影响。</w:t>
      </w:r>
    </w:p>
    <w:p w14:paraId="476F90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‌污染处置‌：根据专家组意见，确定污染物处置方案，减少污染危害，防止次生灾害。</w:t>
      </w:r>
    </w:p>
    <w:p w14:paraId="26BE65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‌安全防护‌：现场处置人员必须佩戴专业防护装备，严格执行出入现场程序。</w:t>
      </w:r>
    </w:p>
    <w:p w14:paraId="777998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在下列情况下，区政府应急部门应及时介入，在区辐射事故应急指挥部统一领导下，由监测处置组具体实施，阻断污染源头、控制污染范围，完成事故处置工作：</w:t>
      </w:r>
    </w:p>
    <w:p w14:paraId="70FFB7CB">
      <w:pPr>
        <w:pageBreakBefore w:val="0"/>
        <w:widowControl w:val="0"/>
        <w:kinsoku/>
        <w:wordWrap/>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辐射事故不能在第一时间落实到责任单位或无责任单位；</w:t>
      </w:r>
    </w:p>
    <w:p w14:paraId="2A523A4A">
      <w:pPr>
        <w:pageBreakBefore w:val="0"/>
        <w:widowControl w:val="0"/>
        <w:kinsoku/>
        <w:wordWrap/>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辐射事故责任单位事故处置能力不足或完全不具备处置能力；</w:t>
      </w:r>
    </w:p>
    <w:p w14:paraId="71BDC0C9">
      <w:pPr>
        <w:pageBreakBefore w:val="0"/>
        <w:widowControl w:val="0"/>
        <w:kinsoku/>
        <w:wordWrap/>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辐射事故责任单位出于自身利益考虑，事故处置措施不能满足保护环境和公众健康要求。</w:t>
      </w:r>
    </w:p>
    <w:p w14:paraId="1C2F99CC">
      <w:pPr>
        <w:pageBreakBefore w:val="0"/>
        <w:widowControl w:val="0"/>
        <w:kinsoku/>
        <w:wordWrap/>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事故处置结束后，应及时组织开展事故调查，按照法律法规要求，追究相关单位及人员责任，落实相关损害赔偿。</w:t>
      </w:r>
    </w:p>
    <w:p w14:paraId="18FF968C">
      <w:pPr>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4.5.2</w:t>
      </w:r>
      <w:r>
        <w:rPr>
          <w:rFonts w:hint="eastAsia" w:ascii="仿宋_GB2312" w:hAnsi="仿宋_GB2312" w:eastAsia="仿宋_GB2312" w:cs="仿宋_GB2312"/>
          <w:color w:val="auto"/>
          <w:sz w:val="32"/>
          <w:szCs w:val="32"/>
        </w:rPr>
        <w:t>应急防护与疏散</w:t>
      </w:r>
    </w:p>
    <w:p w14:paraId="4B3BD3DA">
      <w:pPr>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根据辐射事故性质与特点等实际情况，现场指挥部应依据监测数据在第一时间设置警戒线，明确应急人员和公众安全防护区域，向</w:t>
      </w:r>
      <w:r>
        <w:rPr>
          <w:rFonts w:hint="eastAsia" w:ascii="仿宋_GB2312" w:hAnsi="仿宋_GB2312" w:eastAsia="仿宋_GB2312" w:cs="仿宋_GB2312"/>
          <w:color w:val="auto"/>
          <w:kern w:val="0"/>
          <w:sz w:val="32"/>
          <w:szCs w:val="32"/>
          <w:lang w:eastAsia="zh-CN"/>
        </w:rPr>
        <w:t>区辐射事故应急指挥部</w:t>
      </w:r>
      <w:r>
        <w:rPr>
          <w:rFonts w:hint="eastAsia" w:ascii="仿宋_GB2312" w:hAnsi="仿宋_GB2312" w:eastAsia="仿宋_GB2312" w:cs="仿宋_GB2312"/>
          <w:color w:val="auto"/>
          <w:sz w:val="32"/>
          <w:szCs w:val="32"/>
        </w:rPr>
        <w:t>提出公众安全防护措施。</w:t>
      </w:r>
    </w:p>
    <w:p w14:paraId="613918ED">
      <w:pPr>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现场应急工作人员应根据不同类型辐射事故的特点，</w:t>
      </w:r>
      <w:r>
        <w:rPr>
          <w:rFonts w:hint="eastAsia" w:ascii="仿宋_GB2312" w:hAnsi="仿宋_GB2312" w:eastAsia="仿宋_GB2312" w:cs="仿宋_GB2312"/>
          <w:color w:val="auto"/>
          <w:sz w:val="32"/>
          <w:szCs w:val="32"/>
          <w:lang w:eastAsia="zh-CN"/>
        </w:rPr>
        <w:t>配戴</w:t>
      </w:r>
      <w:r>
        <w:rPr>
          <w:rFonts w:hint="eastAsia" w:ascii="仿宋_GB2312" w:hAnsi="仿宋_GB2312" w:eastAsia="仿宋_GB2312" w:cs="仿宋_GB2312"/>
          <w:color w:val="auto"/>
          <w:sz w:val="32"/>
          <w:szCs w:val="32"/>
        </w:rPr>
        <w:t>相应专业防护装备，采取安全防护措施。</w:t>
      </w:r>
    </w:p>
    <w:p w14:paraId="3EA169E0">
      <w:pPr>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当研判辐射事故影响范围较大时，现场指挥部应及时上报</w:t>
      </w:r>
      <w:r>
        <w:rPr>
          <w:rFonts w:hint="eastAsia" w:ascii="仿宋_GB2312" w:hAnsi="仿宋_GB2312" w:eastAsia="仿宋_GB2312" w:cs="仿宋_GB2312"/>
          <w:color w:val="auto"/>
          <w:sz w:val="32"/>
          <w:szCs w:val="32"/>
          <w:lang w:eastAsia="zh-CN"/>
        </w:rPr>
        <w:t>应急</w:t>
      </w:r>
      <w:r>
        <w:rPr>
          <w:rFonts w:hint="eastAsia" w:ascii="仿宋_GB2312" w:hAnsi="仿宋_GB2312" w:eastAsia="仿宋_GB2312" w:cs="仿宋_GB2312"/>
          <w:color w:val="auto"/>
          <w:sz w:val="32"/>
          <w:szCs w:val="32"/>
        </w:rPr>
        <w:t>指挥部，根据指令协调当地政府开展应急疏散工作。</w:t>
      </w:r>
    </w:p>
    <w:p w14:paraId="149DEE26">
      <w:pPr>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疏散时应结合事故影响及事发当地的气象、地理环境、人员密集度等，建立现场警戒、交通管制和重点防护区域，确定受威胁人员疏散的方式和途径，有组织、有秩序地及时疏散转移受威胁人员和可能受影响地区居民，并在事发地安全边界以外设立紧急避难场所，妥善做好转移人员安置工作，提供基本生活保障和必要医疗条件，确保人民生命安全。</w:t>
      </w:r>
    </w:p>
    <w:p w14:paraId="301F508B">
      <w:pPr>
        <w:pageBreakBefore w:val="0"/>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4.5.3信息发布与社会维稳</w:t>
      </w:r>
    </w:p>
    <w:p w14:paraId="7B58E5DC">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辐射事故发生后，为避免造成社会恐慌，应根据需要及时做好相关信息公开工作，通过政府授权发布、发新闻稿、接受记者采访、举行新闻发布会、组织专家解读等方式，借助电视、广播、报纸、互联网等多种途径，主动、及时、准确、客观向社会发布事故情况和应对工作信息，回应社会关切，澄清不实信息，正确引导社会舆论。</w:t>
      </w:r>
    </w:p>
    <w:p w14:paraId="4CB59884">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信息发布内容包括事件原因、污染程度、影响范围、应对措施、需要公众配合采取的措施、公众防范常识和事件调查处理进展情况等。</w:t>
      </w:r>
    </w:p>
    <w:p w14:paraId="3B8CC969">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信息公开的同时，应</w:t>
      </w:r>
      <w:r>
        <w:rPr>
          <w:rFonts w:hint="eastAsia" w:ascii="仿宋_GB2312" w:hAnsi="仿宋_GB2312" w:eastAsia="仿宋_GB2312" w:cs="仿宋_GB2312"/>
          <w:color w:val="auto"/>
          <w:sz w:val="32"/>
          <w:szCs w:val="32"/>
        </w:rPr>
        <w:t>加强受影响地区社会治安管理，严厉打击借机传播谣言制造社会恐慌、哄抢救灾物资等违法犯罪行为；加强转移人员安置点、救灾物资存放点等重点地区治安管控；做好受影响人员与涉事单位、地方</w:t>
      </w:r>
      <w:r>
        <w:rPr>
          <w:rFonts w:hint="eastAsia" w:ascii="仿宋_GB2312" w:hAnsi="仿宋_GB2312" w:eastAsia="仿宋_GB2312" w:cs="仿宋_GB2312"/>
          <w:color w:val="auto"/>
          <w:sz w:val="32"/>
          <w:szCs w:val="32"/>
          <w:lang w:eastAsia="zh-CN"/>
        </w:rPr>
        <w:t>政府</w:t>
      </w:r>
      <w:r>
        <w:rPr>
          <w:rFonts w:hint="eastAsia" w:ascii="仿宋_GB2312" w:hAnsi="仿宋_GB2312" w:eastAsia="仿宋_GB2312" w:cs="仿宋_GB2312"/>
          <w:color w:val="auto"/>
          <w:sz w:val="32"/>
          <w:szCs w:val="32"/>
        </w:rPr>
        <w:t>及有关部门矛盾纠纷化解和法律服务工作，防止出现群体性事件，维护社会稳定。</w:t>
      </w:r>
    </w:p>
    <w:p w14:paraId="09DB2E81">
      <w:pPr>
        <w:pageBreakBefore w:val="0"/>
        <w:widowControl w:val="0"/>
        <w:kinsoku/>
        <w:wordWrap/>
        <w:bidi w:val="0"/>
        <w:spacing w:before="0" w:after="0" w:line="560" w:lineRule="exact"/>
        <w:ind w:right="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4.6应急状态的终止和程序</w:t>
      </w:r>
    </w:p>
    <w:p w14:paraId="38CA2E26">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当事故现场得到控制，污染源已消除，辐射水平降至安全标准以下，经专家组评估确认后，由现场指挥部提出终止申请。</w:t>
      </w:r>
    </w:p>
    <w:p w14:paraId="04778050">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报市应急指挥部批准后，宣布终止应急状态。</w:t>
      </w:r>
    </w:p>
    <w:p w14:paraId="15B5FB1D">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bookmarkStart w:id="5" w:name="_Toc22589"/>
      <w:bookmarkStart w:id="6" w:name="_Toc98402522"/>
      <w:bookmarkStart w:id="7" w:name="_Toc98497490"/>
      <w:r>
        <w:rPr>
          <w:rFonts w:hint="eastAsia" w:ascii="仿宋_GB2312" w:hAnsi="仿宋_GB2312" w:eastAsia="仿宋_GB2312" w:cs="仿宋_GB2312"/>
          <w:color w:val="auto"/>
          <w:sz w:val="32"/>
          <w:szCs w:val="32"/>
        </w:rPr>
        <w:t>同时符合以下条件，即满足应急状态终止条件：</w:t>
      </w:r>
    </w:p>
    <w:p w14:paraId="69427541">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确认事故所造成的危害已经被彻底消除或可控；</w:t>
      </w:r>
    </w:p>
    <w:p w14:paraId="0D788A87">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辐射污染源的泄漏或释放已降至规定限值以内；</w:t>
      </w:r>
    </w:p>
    <w:p w14:paraId="3E70815E">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事故现场的各种专业应急处置行动已无继续的必要。</w:t>
      </w:r>
    </w:p>
    <w:p w14:paraId="164E2768">
      <w:pPr>
        <w:pageBreakBefore w:val="0"/>
        <w:widowControl w:val="0"/>
        <w:kinsoku/>
        <w:wordWrap/>
        <w:bidi w:val="0"/>
        <w:spacing w:before="0" w:after="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达到应急状态终止条件后，由</w:t>
      </w:r>
      <w:r>
        <w:rPr>
          <w:rFonts w:hint="eastAsia" w:ascii="仿宋_GB2312" w:hAnsi="仿宋_GB2312" w:eastAsia="仿宋_GB2312" w:cs="仿宋_GB2312"/>
          <w:color w:val="auto"/>
          <w:sz w:val="32"/>
          <w:szCs w:val="32"/>
          <w:lang w:eastAsia="zh-CN"/>
        </w:rPr>
        <w:t>区辐射事故应急指挥部办公室</w:t>
      </w:r>
      <w:r>
        <w:rPr>
          <w:rFonts w:hint="eastAsia" w:ascii="仿宋_GB2312" w:hAnsi="仿宋_GB2312" w:eastAsia="仿宋_GB2312" w:cs="仿宋_GB2312"/>
          <w:color w:val="auto"/>
          <w:sz w:val="32"/>
          <w:szCs w:val="32"/>
        </w:rPr>
        <w:t>报请</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辐射事故应急指挥部批准，下达应急响应终止指令，进入应急总结及事故后恢复工作。</w:t>
      </w:r>
    </w:p>
    <w:p w14:paraId="02592786">
      <w:pPr>
        <w:pStyle w:val="3"/>
        <w:pageBreakBefore w:val="0"/>
        <w:kinsoku/>
        <w:wordWrap/>
        <w:overflowPunct/>
        <w:topLinePunct w:val="0"/>
        <w:bidi w:val="0"/>
        <w:spacing w:line="560" w:lineRule="exact"/>
        <w:ind w:firstLine="640" w:firstLineChars="200"/>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4.7终止后的行动</w:t>
      </w:r>
      <w:bookmarkEnd w:id="5"/>
      <w:bookmarkEnd w:id="6"/>
      <w:bookmarkEnd w:id="7"/>
    </w:p>
    <w:p w14:paraId="1D0D8A53">
      <w:pPr>
        <w:pStyle w:val="12"/>
        <w:pageBreakBefore w:val="0"/>
        <w:kinsoku/>
        <w:wordWrap/>
        <w:overflowPunct/>
        <w:topLinePunct w:val="0"/>
        <w:bidi w:val="0"/>
        <w:spacing w:line="560" w:lineRule="exact"/>
        <w:ind w:firstLine="64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应急状态终止后，相关部门单位应根据</w:t>
      </w:r>
      <w:r>
        <w:rPr>
          <w:rFonts w:hint="eastAsia" w:ascii="仿宋_GB2312" w:hAnsi="仿宋_GB2312" w:eastAsia="仿宋_GB2312" w:cs="仿宋_GB2312"/>
          <w:color w:val="auto"/>
          <w:kern w:val="0"/>
          <w:sz w:val="32"/>
          <w:szCs w:val="32"/>
          <w:lang w:eastAsia="zh-CN"/>
        </w:rPr>
        <w:t>区辐射事故应急指挥部</w:t>
      </w:r>
      <w:r>
        <w:rPr>
          <w:rFonts w:hint="eastAsia" w:ascii="仿宋_GB2312" w:hAnsi="仿宋_GB2312" w:eastAsia="仿宋_GB2312" w:cs="仿宋_GB2312"/>
          <w:color w:val="auto"/>
          <w:kern w:val="0"/>
          <w:sz w:val="32"/>
          <w:szCs w:val="32"/>
        </w:rPr>
        <w:t>的指示和实际情况，协同开展以下工作：</w:t>
      </w:r>
    </w:p>
    <w:p w14:paraId="3537DCD7">
      <w:pPr>
        <w:pStyle w:val="12"/>
        <w:pageBreakBefore w:val="0"/>
        <w:kinsoku/>
        <w:wordWrap/>
        <w:overflowPunct/>
        <w:topLinePunct w:val="0"/>
        <w:bidi w:val="0"/>
        <w:spacing w:line="560" w:lineRule="exact"/>
        <w:ind w:firstLine="64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（1）评价事故对环境和公众造成的影响，对造成环境污染的辐射事故，</w:t>
      </w:r>
      <w:r>
        <w:rPr>
          <w:rFonts w:hint="eastAsia" w:ascii="仿宋_GB2312" w:hAnsi="仿宋_GB2312" w:eastAsia="仿宋_GB2312" w:cs="仿宋_GB2312"/>
          <w:color w:val="auto"/>
          <w:kern w:val="0"/>
          <w:sz w:val="32"/>
          <w:szCs w:val="32"/>
          <w:lang w:eastAsia="zh-CN"/>
        </w:rPr>
        <w:t>区级</w:t>
      </w:r>
      <w:r>
        <w:rPr>
          <w:rFonts w:hint="eastAsia" w:ascii="仿宋_GB2312" w:hAnsi="仿宋_GB2312" w:eastAsia="仿宋_GB2312" w:cs="仿宋_GB2312"/>
          <w:color w:val="auto"/>
          <w:kern w:val="0"/>
          <w:sz w:val="32"/>
          <w:szCs w:val="32"/>
        </w:rPr>
        <w:t>生态环境</w:t>
      </w:r>
      <w:r>
        <w:rPr>
          <w:rFonts w:hint="eastAsia" w:ascii="仿宋_GB2312" w:hAnsi="仿宋_GB2312" w:eastAsia="仿宋_GB2312" w:cs="仿宋_GB2312"/>
          <w:color w:val="auto"/>
          <w:kern w:val="0"/>
          <w:sz w:val="32"/>
          <w:szCs w:val="32"/>
          <w:lang w:eastAsia="zh-CN"/>
        </w:rPr>
        <w:t>部门</w:t>
      </w:r>
      <w:r>
        <w:rPr>
          <w:rFonts w:hint="eastAsia" w:ascii="仿宋_GB2312" w:hAnsi="仿宋_GB2312" w:eastAsia="仿宋_GB2312" w:cs="仿宋_GB2312"/>
          <w:color w:val="auto"/>
          <w:kern w:val="0"/>
          <w:sz w:val="32"/>
          <w:szCs w:val="32"/>
        </w:rPr>
        <w:t>要有</w:t>
      </w:r>
      <w:r>
        <w:rPr>
          <w:rFonts w:hint="eastAsia" w:ascii="仿宋_GB2312" w:hAnsi="仿宋_GB2312" w:eastAsia="仿宋_GB2312" w:cs="仿宋_GB2312"/>
          <w:color w:val="auto"/>
          <w:kern w:val="0"/>
          <w:sz w:val="32"/>
          <w:szCs w:val="32"/>
          <w:lang w:eastAsia="zh-CN"/>
        </w:rPr>
        <w:t>计划地</w:t>
      </w:r>
      <w:r>
        <w:rPr>
          <w:rFonts w:hint="eastAsia" w:ascii="仿宋_GB2312" w:hAnsi="仿宋_GB2312" w:eastAsia="仿宋_GB2312" w:cs="仿宋_GB2312"/>
          <w:color w:val="auto"/>
          <w:kern w:val="0"/>
          <w:sz w:val="32"/>
          <w:szCs w:val="32"/>
        </w:rPr>
        <w:t>组织</w:t>
      </w:r>
      <w:r>
        <w:rPr>
          <w:rFonts w:hint="eastAsia" w:ascii="仿宋_GB2312" w:hAnsi="仿宋_GB2312" w:eastAsia="仿宋_GB2312" w:cs="仿宋_GB2312"/>
          <w:color w:val="auto"/>
          <w:kern w:val="0"/>
          <w:sz w:val="32"/>
          <w:szCs w:val="32"/>
          <w:lang w:eastAsia="zh-CN"/>
        </w:rPr>
        <w:t>辐射</w:t>
      </w:r>
      <w:r>
        <w:rPr>
          <w:rFonts w:hint="eastAsia" w:ascii="仿宋_GB2312" w:hAnsi="仿宋_GB2312" w:eastAsia="仿宋_GB2312" w:cs="仿宋_GB2312"/>
          <w:color w:val="auto"/>
          <w:kern w:val="0"/>
          <w:sz w:val="32"/>
          <w:szCs w:val="32"/>
        </w:rPr>
        <w:t>环境监测，审批、管理必要的区域去污计划和因事故及去污产生的放射性废物的处理和处置计划并监督实施；</w:t>
      </w:r>
    </w:p>
    <w:p w14:paraId="10D6179C">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（2）评价应急期间所采取的行动；</w:t>
      </w:r>
    </w:p>
    <w:p w14:paraId="76AA847F">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（3）组织开展事故调查，指导有关部门和事故责任单位</w:t>
      </w:r>
      <w:r>
        <w:rPr>
          <w:rFonts w:hint="eastAsia" w:ascii="仿宋_GB2312" w:hAnsi="仿宋_GB2312" w:eastAsia="仿宋_GB2312" w:cs="仿宋_GB2312"/>
          <w:color w:val="auto"/>
          <w:kern w:val="0"/>
          <w:sz w:val="32"/>
          <w:szCs w:val="32"/>
          <w:lang w:eastAsia="zh-CN"/>
        </w:rPr>
        <w:t>调查</w:t>
      </w:r>
      <w:r>
        <w:rPr>
          <w:rFonts w:hint="eastAsia" w:ascii="仿宋_GB2312" w:hAnsi="仿宋_GB2312" w:eastAsia="仿宋_GB2312" w:cs="仿宋_GB2312"/>
          <w:color w:val="auto"/>
          <w:kern w:val="0"/>
          <w:sz w:val="32"/>
          <w:szCs w:val="32"/>
        </w:rPr>
        <w:t>原因，提出整改防范措施和处理建议，防止类似事故重复出现；</w:t>
      </w:r>
    </w:p>
    <w:p w14:paraId="43AF4373">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（4）根据实践经验，及时对应急预案及相关实施程序进行修订。</w:t>
      </w:r>
    </w:p>
    <w:p w14:paraId="5283AD38">
      <w:pPr>
        <w:pStyle w:val="3"/>
        <w:pageBreakBefore w:val="0"/>
        <w:kinsoku/>
        <w:wordWrap/>
        <w:overflowPunct/>
        <w:topLinePunct w:val="0"/>
        <w:bidi w:val="0"/>
        <w:spacing w:line="560" w:lineRule="exact"/>
        <w:ind w:firstLine="640" w:firstLineChars="200"/>
        <w:textAlignment w:val="auto"/>
        <w:rPr>
          <w:rFonts w:hint="eastAsia" w:ascii="黑体" w:hAnsi="黑体" w:eastAsia="黑体" w:cs="黑体"/>
          <w:b w:val="0"/>
          <w:bCs w:val="0"/>
          <w:color w:val="auto"/>
          <w:kern w:val="2"/>
          <w:sz w:val="32"/>
          <w:szCs w:val="32"/>
          <w:lang w:val="en-US" w:eastAsia="zh-CN" w:bidi="ar-SA"/>
        </w:rPr>
      </w:pPr>
      <w:bookmarkStart w:id="8" w:name="_Toc98402523"/>
      <w:bookmarkStart w:id="9" w:name="_Toc31180"/>
      <w:bookmarkStart w:id="10" w:name="_Toc98497491"/>
      <w:r>
        <w:rPr>
          <w:rFonts w:hint="eastAsia" w:ascii="黑体" w:hAnsi="黑体" w:eastAsia="黑体" w:cs="黑体"/>
          <w:b w:val="0"/>
          <w:bCs w:val="0"/>
          <w:color w:val="auto"/>
          <w:kern w:val="2"/>
          <w:sz w:val="32"/>
          <w:szCs w:val="32"/>
          <w:lang w:val="en-US" w:eastAsia="zh-CN" w:bidi="ar-SA"/>
        </w:rPr>
        <w:t>4.8总结报告</w:t>
      </w:r>
      <w:bookmarkEnd w:id="8"/>
      <w:bookmarkEnd w:id="9"/>
      <w:bookmarkEnd w:id="10"/>
    </w:p>
    <w:p w14:paraId="5BA2F81C">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应急状态终止后，各应急组应在</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周内向</w:t>
      </w:r>
      <w:r>
        <w:rPr>
          <w:rFonts w:hint="eastAsia" w:ascii="仿宋_GB2312" w:hAnsi="仿宋_GB2312" w:eastAsia="仿宋_GB2312" w:cs="仿宋_GB2312"/>
          <w:color w:val="auto"/>
          <w:sz w:val="32"/>
          <w:szCs w:val="32"/>
          <w:lang w:val="en-US" w:eastAsia="zh-CN"/>
        </w:rPr>
        <w:t>区辐射事故应急指挥部办公室</w:t>
      </w:r>
      <w:r>
        <w:rPr>
          <w:rFonts w:hint="eastAsia" w:ascii="仿宋_GB2312" w:hAnsi="仿宋_GB2312" w:eastAsia="仿宋_GB2312" w:cs="仿宋_GB2312"/>
          <w:color w:val="auto"/>
          <w:sz w:val="32"/>
          <w:szCs w:val="32"/>
        </w:rPr>
        <w:t>提交本组的总结报告，</w:t>
      </w:r>
      <w:r>
        <w:rPr>
          <w:rFonts w:hint="eastAsia" w:ascii="仿宋_GB2312" w:hAnsi="仿宋_GB2312" w:eastAsia="仿宋_GB2312" w:cs="仿宋_GB2312"/>
          <w:color w:val="auto"/>
          <w:sz w:val="32"/>
          <w:szCs w:val="32"/>
          <w:lang w:val="en-US" w:eastAsia="zh-CN"/>
        </w:rPr>
        <w:t>区辐射事故应急指挥部办公室</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个月内向</w:t>
      </w:r>
      <w:r>
        <w:rPr>
          <w:rFonts w:hint="eastAsia" w:ascii="仿宋_GB2312" w:hAnsi="仿宋_GB2312" w:eastAsia="仿宋_GB2312" w:cs="仿宋_GB2312"/>
          <w:color w:val="auto"/>
          <w:kern w:val="0"/>
          <w:sz w:val="32"/>
          <w:szCs w:val="32"/>
          <w:lang w:eastAsia="zh-CN"/>
        </w:rPr>
        <w:t>区辐射事故应急指挥部</w:t>
      </w:r>
      <w:r>
        <w:rPr>
          <w:rFonts w:hint="eastAsia" w:ascii="仿宋_GB2312" w:hAnsi="仿宋_GB2312" w:eastAsia="仿宋_GB2312" w:cs="仿宋_GB2312"/>
          <w:color w:val="auto"/>
          <w:sz w:val="32"/>
          <w:szCs w:val="32"/>
        </w:rPr>
        <w:t>提交总结报告，</w:t>
      </w:r>
      <w:r>
        <w:rPr>
          <w:rFonts w:hint="eastAsia" w:ascii="仿宋_GB2312" w:hAnsi="仿宋_GB2312" w:eastAsia="仿宋_GB2312" w:cs="仿宋_GB2312"/>
          <w:color w:val="auto"/>
          <w:kern w:val="0"/>
          <w:sz w:val="32"/>
          <w:szCs w:val="32"/>
          <w:lang w:eastAsia="zh-CN"/>
        </w:rPr>
        <w:t>区辐射事故应急指挥部</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收到区辐射事故应急指挥部办公室总结报告2</w:t>
      </w:r>
      <w:r>
        <w:rPr>
          <w:rFonts w:hint="eastAsia" w:ascii="仿宋_GB2312" w:hAnsi="仿宋_GB2312" w:eastAsia="仿宋_GB2312" w:cs="仿宋_GB2312"/>
          <w:color w:val="auto"/>
          <w:sz w:val="32"/>
          <w:szCs w:val="32"/>
        </w:rPr>
        <w:t>周内向</w:t>
      </w:r>
      <w:r>
        <w:rPr>
          <w:rFonts w:hint="eastAsia" w:ascii="仿宋_GB2312" w:hAnsi="仿宋_GB2312" w:eastAsia="仿宋_GB2312" w:cs="仿宋_GB2312"/>
          <w:color w:val="auto"/>
          <w:sz w:val="32"/>
          <w:szCs w:val="32"/>
          <w:lang w:val="en-US" w:eastAsia="zh-CN"/>
        </w:rPr>
        <w:t>市级</w:t>
      </w:r>
      <w:r>
        <w:rPr>
          <w:rFonts w:hint="eastAsia" w:ascii="仿宋_GB2312" w:hAnsi="仿宋_GB2312" w:eastAsia="仿宋_GB2312" w:cs="仿宋_GB2312"/>
          <w:color w:val="auto"/>
          <w:sz w:val="32"/>
          <w:szCs w:val="32"/>
        </w:rPr>
        <w:t>生态环境</w:t>
      </w:r>
      <w:r>
        <w:rPr>
          <w:rFonts w:hint="eastAsia" w:ascii="仿宋_GB2312" w:hAnsi="仿宋_GB2312" w:eastAsia="仿宋_GB2312" w:cs="仿宋_GB2312"/>
          <w:color w:val="auto"/>
          <w:sz w:val="32"/>
          <w:szCs w:val="32"/>
          <w:lang w:val="en-US" w:eastAsia="zh-CN"/>
        </w:rPr>
        <w:t>部门</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en-US" w:eastAsia="zh-CN"/>
        </w:rPr>
        <w:t>区</w:t>
      </w:r>
      <w:r>
        <w:rPr>
          <w:rFonts w:hint="eastAsia" w:ascii="仿宋_GB2312" w:hAnsi="仿宋_GB2312" w:eastAsia="仿宋_GB2312" w:cs="仿宋_GB2312"/>
          <w:color w:val="auto"/>
          <w:sz w:val="32"/>
          <w:szCs w:val="32"/>
        </w:rPr>
        <w:t>政府提交总结报告</w:t>
      </w:r>
      <w:r>
        <w:rPr>
          <w:rFonts w:hint="eastAsia" w:ascii="仿宋_GB2312" w:hAnsi="仿宋_GB2312" w:eastAsia="仿宋_GB2312" w:cs="仿宋_GB2312"/>
          <w:color w:val="auto"/>
          <w:kern w:val="0"/>
          <w:sz w:val="32"/>
          <w:szCs w:val="32"/>
        </w:rPr>
        <w:t>。</w:t>
      </w:r>
    </w:p>
    <w:p w14:paraId="5AA84902">
      <w:pPr>
        <w:pageBreakBefore w:val="0"/>
        <w:kinsoku/>
        <w:wordWrap/>
        <w:overflowPunct/>
        <w:topLinePunct w:val="0"/>
        <w:bidi w:val="0"/>
        <w:spacing w:line="560" w:lineRule="exact"/>
        <w:ind w:firstLine="640" w:firstLineChars="200"/>
        <w:jc w:val="left"/>
        <w:textAlignment w:val="auto"/>
        <w:rPr>
          <w:rFonts w:ascii="黑体" w:hAnsi="黑体" w:eastAsia="黑体"/>
          <w:color w:val="auto"/>
          <w:sz w:val="32"/>
          <w:szCs w:val="32"/>
        </w:rPr>
      </w:pPr>
      <w:r>
        <w:rPr>
          <w:rFonts w:hint="eastAsia" w:ascii="黑体" w:hAnsi="黑体" w:eastAsia="黑体" w:cs="黑体"/>
          <w:color w:val="auto"/>
          <w:sz w:val="32"/>
          <w:szCs w:val="32"/>
          <w:lang w:val="en-US" w:eastAsia="zh-CN"/>
        </w:rPr>
        <w:t>5</w:t>
      </w:r>
      <w:r>
        <w:rPr>
          <w:rFonts w:hint="eastAsia" w:ascii="黑体" w:hAnsi="黑体" w:eastAsia="黑体" w:cs="黑体"/>
          <w:color w:val="auto"/>
          <w:sz w:val="32"/>
          <w:szCs w:val="32"/>
        </w:rPr>
        <w:t>应急准备和保障</w:t>
      </w:r>
    </w:p>
    <w:p w14:paraId="689B6E50">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5.1技术准备</w:t>
      </w:r>
    </w:p>
    <w:p w14:paraId="120EAA5E">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lang w:val="en-US" w:eastAsia="zh-CN"/>
        </w:rPr>
      </w:pPr>
      <w:r>
        <w:rPr>
          <w:rFonts w:hint="eastAsia" w:ascii="仿宋_GB2312" w:hAnsi="楷体" w:eastAsia="仿宋_GB2312" w:cs="方正仿宋"/>
          <w:bCs/>
          <w:color w:val="auto"/>
          <w:sz w:val="32"/>
          <w:szCs w:val="32"/>
          <w:lang w:val="en-US" w:eastAsia="zh-CN"/>
        </w:rPr>
        <w:t>区辐射事故应急组织体系各相关单位应根据本预案规定的职责，结合辐射事故应急准备与响应实际工作需要，积极通过能力建设、项目申报、横向合作等多种方式，加强辐射事故应急专业技术研究和储备工作，进一步加强相关应急指挥技术平台等信息化建设，提升各类专业技术的智能化和数字化水平，确保能够满足我区辐射事故应急需求。</w:t>
      </w:r>
    </w:p>
    <w:p w14:paraId="27444961">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5.2队伍准备</w:t>
      </w:r>
    </w:p>
    <w:p w14:paraId="3EDCFF4E">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lang w:val="en-US" w:eastAsia="zh-CN"/>
        </w:rPr>
      </w:pPr>
      <w:r>
        <w:rPr>
          <w:rFonts w:hint="eastAsia" w:ascii="仿宋_GB2312" w:hAnsi="楷体" w:eastAsia="仿宋_GB2312" w:cs="方正仿宋"/>
          <w:bCs/>
          <w:color w:val="auto"/>
          <w:sz w:val="32"/>
          <w:szCs w:val="32"/>
          <w:lang w:val="en-US" w:eastAsia="zh-CN"/>
        </w:rPr>
        <w:t>区辐射事故应急组织体系各相关单位应根据本预案规定的职责，组建或落实担负相关职责任务的专业人员队伍，加强队伍管理、明确职责分工、强化能力建设，确保响应时能够按照辐射事故的具体情况和区辐射事故应急指挥部的要求，开展相关应急处置工作。</w:t>
      </w:r>
    </w:p>
    <w:p w14:paraId="34304BBA">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5.3资金保障</w:t>
      </w:r>
    </w:p>
    <w:p w14:paraId="4617D6FB">
      <w:pPr>
        <w:pageBreakBefore w:val="0"/>
        <w:widowControl w:val="0"/>
        <w:kinsoku/>
        <w:wordWrap/>
        <w:bidi w:val="0"/>
        <w:spacing w:before="0" w:after="0" w:line="560" w:lineRule="exact"/>
        <w:ind w:right="0" w:firstLine="640" w:firstLineChars="200"/>
        <w:jc w:val="both"/>
        <w:textAlignment w:val="auto"/>
        <w:rPr>
          <w:rFonts w:hint="default"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lang w:val="en-US" w:eastAsia="zh-CN"/>
        </w:rPr>
        <w:t>区</w:t>
      </w:r>
      <w:r>
        <w:rPr>
          <w:rFonts w:hint="default" w:ascii="Times New Roman" w:hAnsi="Times New Roman" w:eastAsia="仿宋_GB2312" w:cs="Times New Roman"/>
          <w:bCs/>
          <w:color w:val="auto"/>
          <w:sz w:val="32"/>
          <w:szCs w:val="32"/>
        </w:rPr>
        <w:t>辐射事故应急组织体系各相关单位应根据本预案规定的职责，</w:t>
      </w:r>
      <w:r>
        <w:rPr>
          <w:rFonts w:hint="default" w:ascii="Times New Roman" w:hAnsi="Times New Roman" w:eastAsia="仿宋_GB2312" w:cs="Times New Roman"/>
          <w:bCs/>
          <w:color w:val="auto"/>
          <w:sz w:val="32"/>
          <w:szCs w:val="32"/>
          <w:lang w:val="en-US" w:eastAsia="zh-CN"/>
        </w:rPr>
        <w:t>承担辐射事故应急准备</w:t>
      </w:r>
      <w:r>
        <w:rPr>
          <w:rFonts w:hint="eastAsia"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lang w:val="en-US" w:eastAsia="zh-CN"/>
        </w:rPr>
        <w:t>应急响应、应急物资储备、应急监测及救援的能力建设</w:t>
      </w:r>
      <w:r>
        <w:rPr>
          <w:rFonts w:hint="eastAsia" w:ascii="Times New Roman" w:hAnsi="Times New Roman" w:eastAsia="仿宋_GB2312" w:cs="Times New Roman"/>
          <w:bCs/>
          <w:color w:val="auto"/>
          <w:sz w:val="32"/>
          <w:szCs w:val="32"/>
          <w:lang w:val="en-US" w:eastAsia="zh-CN"/>
        </w:rPr>
        <w:t>和</w:t>
      </w:r>
      <w:r>
        <w:rPr>
          <w:rFonts w:hint="default" w:ascii="Times New Roman" w:hAnsi="Times New Roman" w:eastAsia="仿宋_GB2312" w:cs="Times New Roman"/>
          <w:bCs/>
          <w:color w:val="auto"/>
          <w:sz w:val="32"/>
          <w:szCs w:val="32"/>
          <w:lang w:val="en-US" w:eastAsia="zh-CN"/>
        </w:rPr>
        <w:t>应急演练等经费保障工作</w:t>
      </w:r>
      <w:r>
        <w:rPr>
          <w:rFonts w:hint="eastAsia"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结合辐射事故应急准备与响应实际工作需要，提出项目支出预算报财政部门审批后执行，确保日常应急准备与响应期间的资金需要，监管和评估应急保障资金的使用和效果。</w:t>
      </w:r>
    </w:p>
    <w:p w14:paraId="6F9AF138">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5.4物资保障</w:t>
      </w:r>
    </w:p>
    <w:p w14:paraId="7ACD9A97">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lang w:val="en-US" w:eastAsia="zh-CN"/>
        </w:rPr>
      </w:pPr>
      <w:r>
        <w:rPr>
          <w:rFonts w:hint="eastAsia" w:ascii="仿宋_GB2312" w:hAnsi="楷体" w:eastAsia="仿宋_GB2312" w:cs="方正仿宋"/>
          <w:bCs/>
          <w:color w:val="auto"/>
          <w:sz w:val="32"/>
          <w:szCs w:val="32"/>
          <w:lang w:val="en-US" w:eastAsia="zh-CN"/>
        </w:rPr>
        <w:t>区辐射事故应急组织体系各相关单位应根据本预案规定的职责，结合辐射事故应急准备与响应工作需要，配备一定数量的应急办公用品、应急通信器材、应急处置用品、个人防护用品、应急后勤保障用品等应急物资及相关器材，确保应急所需物资和生活用品的及时供应，并加强对物资储备的监督管理，及时予以补充和更新。</w:t>
      </w:r>
    </w:p>
    <w:p w14:paraId="5EB07D68">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5.5设施设备保障</w:t>
      </w:r>
    </w:p>
    <w:p w14:paraId="4512A80E">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lang w:val="en-US" w:eastAsia="zh-CN"/>
        </w:rPr>
      </w:pPr>
      <w:r>
        <w:rPr>
          <w:rFonts w:hint="eastAsia" w:ascii="仿宋_GB2312" w:hAnsi="楷体" w:eastAsia="仿宋_GB2312" w:cs="方正仿宋"/>
          <w:bCs/>
          <w:color w:val="auto"/>
          <w:sz w:val="32"/>
          <w:szCs w:val="32"/>
          <w:lang w:val="en-US" w:eastAsia="zh-CN"/>
        </w:rPr>
        <w:t>区辐射事故应急组织体系各相关单位应根据本预案规定的职责，做好指挥设施、通信设备、应急车辆、辐射监测设备、辐射后果评价软件等设施、设备的运行维护，定期保养、检验和清点应急设施设备和物资，保证应急设施设备始终处于良好备用状态。</w:t>
      </w:r>
    </w:p>
    <w:p w14:paraId="2F17DF6E">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5.6制度建设</w:t>
      </w:r>
    </w:p>
    <w:p w14:paraId="27DE9918">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lang w:val="en-US" w:eastAsia="zh-CN"/>
        </w:rPr>
      </w:pPr>
      <w:r>
        <w:rPr>
          <w:rFonts w:hint="eastAsia" w:ascii="仿宋_GB2312" w:hAnsi="楷体" w:eastAsia="仿宋_GB2312" w:cs="方正仿宋"/>
          <w:bCs/>
          <w:color w:val="auto"/>
          <w:sz w:val="32"/>
          <w:szCs w:val="32"/>
          <w:lang w:val="en-US" w:eastAsia="zh-CN"/>
        </w:rPr>
        <w:t>区辐射事故应急指挥机构应完善应急仪器设备和物资装备日常维护和保养相关制度，确保能够随时应对可能发生的辐射事故。</w:t>
      </w:r>
    </w:p>
    <w:p w14:paraId="2F7E9E7C">
      <w:pPr>
        <w:pageBreakBefore w:val="0"/>
        <w:kinsoku/>
        <w:wordWrap/>
        <w:overflowPunct/>
        <w:topLinePunct w:val="0"/>
        <w:bidi w:val="0"/>
        <w:spacing w:line="560" w:lineRule="exact"/>
        <w:ind w:firstLine="640" w:firstLineChars="200"/>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6应急能力维持</w:t>
      </w:r>
    </w:p>
    <w:p w14:paraId="40B11019">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6.1应急培训</w:t>
      </w:r>
    </w:p>
    <w:p w14:paraId="66DA7815">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lang w:val="en-US" w:eastAsia="zh-CN"/>
        </w:rPr>
      </w:pPr>
      <w:r>
        <w:rPr>
          <w:rFonts w:hint="eastAsia" w:ascii="仿宋_GB2312" w:hAnsi="楷体" w:eastAsia="仿宋_GB2312" w:cs="方正仿宋"/>
          <w:bCs/>
          <w:color w:val="auto"/>
          <w:sz w:val="32"/>
          <w:szCs w:val="32"/>
          <w:lang w:val="en-US" w:eastAsia="zh-CN"/>
        </w:rPr>
        <w:t>区辐射环境应急组织依托张掖市辐射环境管理站开展辐射事故应急专业技术人员日常培训、重要工作人员辐射专业知识和辐射防护培训，培养一批训练有素的辐射应急处置、监测等专业人才。加强对辐射工作单位辐射安全监督检查，督促辐射工作单位加强本单位辐射应急工作及队伍的培训。</w:t>
      </w:r>
    </w:p>
    <w:p w14:paraId="506A942C">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6.2应急演练</w:t>
      </w:r>
    </w:p>
    <w:p w14:paraId="09D26544">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lang w:val="en-US" w:eastAsia="zh-CN"/>
        </w:rPr>
      </w:pPr>
      <w:r>
        <w:rPr>
          <w:rFonts w:hint="eastAsia" w:ascii="仿宋_GB2312" w:hAnsi="楷体" w:eastAsia="仿宋_GB2312" w:cs="方正仿宋"/>
          <w:bCs/>
          <w:color w:val="auto"/>
          <w:sz w:val="32"/>
          <w:szCs w:val="32"/>
          <w:lang w:val="en-US" w:eastAsia="zh-CN"/>
        </w:rPr>
        <w:t>区辐射事故应急组织应根据需要，统筹规划辐射事故应急演练工作，定期开展应急演练。</w:t>
      </w:r>
      <w:r>
        <w:rPr>
          <w:rFonts w:hint="eastAsia" w:ascii="仿宋_GB2312" w:hAnsi="楷体" w:eastAsia="仿宋_GB2312" w:cs="方正仿宋"/>
          <w:bCs/>
          <w:color w:val="auto"/>
          <w:sz w:val="32"/>
          <w:szCs w:val="32"/>
          <w:highlight w:val="none"/>
          <w:lang w:val="en-US" w:eastAsia="zh-CN"/>
        </w:rPr>
        <w:t>提高防范和处置辐射事故的技能，做好跨部门协调配合及通信联络，确保紧急状态下有效沟通和统一指挥，增强实战能力。通过演练培训应急队伍，检验快速反应能力，落实岗位责任，增强各部门之间协调配合，熟悉应急工作指挥机制、决策协调和处置程序，明确资源需求，评价应急准备状态，检验预案的可行性，并根据演练取得的经验成果和存在问题及时修订应急预案。</w:t>
      </w:r>
      <w:r>
        <w:rPr>
          <w:rFonts w:hint="eastAsia" w:ascii="仿宋_GB2312" w:hAnsi="楷体" w:eastAsia="仿宋_GB2312" w:cs="方正仿宋"/>
          <w:bCs/>
          <w:color w:val="auto"/>
          <w:sz w:val="32"/>
          <w:szCs w:val="32"/>
          <w:lang w:val="en-US" w:eastAsia="zh-CN"/>
        </w:rPr>
        <w:t>各成员单位应当根据本预案中规定的职责和任务，明确辐射事故应急预案演练的组织机构和责任人。</w:t>
      </w:r>
    </w:p>
    <w:p w14:paraId="570FC46E">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6.3 应急值守</w:t>
      </w:r>
    </w:p>
    <w:p w14:paraId="0A6C399D">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lang w:val="en-US" w:eastAsia="zh-CN"/>
        </w:rPr>
      </w:pPr>
      <w:r>
        <w:rPr>
          <w:rFonts w:hint="eastAsia" w:ascii="仿宋_GB2312" w:hAnsi="楷体" w:eastAsia="仿宋_GB2312" w:cs="方正仿宋"/>
          <w:bCs/>
          <w:color w:val="auto"/>
          <w:sz w:val="32"/>
          <w:szCs w:val="32"/>
          <w:lang w:val="en-US" w:eastAsia="zh-CN"/>
        </w:rPr>
        <w:t>区辐射事故应急指挥部成员单位应建立24小时应急值守制度，值班人员要确保通讯畅通。</w:t>
      </w:r>
    </w:p>
    <w:p w14:paraId="4096316D">
      <w:pPr>
        <w:pageBreakBefore w:val="0"/>
        <w:kinsoku/>
        <w:wordWrap/>
        <w:overflowPunct/>
        <w:topLinePunct w:val="0"/>
        <w:bidi w:val="0"/>
        <w:spacing w:line="560" w:lineRule="exact"/>
        <w:ind w:firstLine="640" w:firstLineChars="200"/>
        <w:jc w:val="both"/>
        <w:textAlignment w:val="auto"/>
        <w:rPr>
          <w:rFonts w:ascii="黑体" w:hAnsi="黑体" w:eastAsia="黑体" w:cs="黑体"/>
          <w:color w:val="auto"/>
          <w:sz w:val="32"/>
          <w:szCs w:val="32"/>
        </w:rPr>
      </w:pPr>
      <w:r>
        <w:rPr>
          <w:rFonts w:hint="eastAsia" w:ascii="黑体" w:hAnsi="黑体" w:eastAsia="黑体" w:cs="黑体"/>
          <w:color w:val="auto"/>
          <w:sz w:val="32"/>
          <w:szCs w:val="32"/>
          <w:lang w:val="en-US" w:eastAsia="zh-CN"/>
        </w:rPr>
        <w:t>7</w:t>
      </w:r>
      <w:r>
        <w:rPr>
          <w:rFonts w:hint="eastAsia" w:ascii="黑体" w:hAnsi="黑体" w:eastAsia="黑体" w:cs="黑体"/>
          <w:color w:val="auto"/>
          <w:sz w:val="32"/>
          <w:szCs w:val="32"/>
        </w:rPr>
        <w:t>附则</w:t>
      </w:r>
    </w:p>
    <w:p w14:paraId="7D236C5E">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7.1奖励和责任</w:t>
      </w:r>
    </w:p>
    <w:p w14:paraId="38B1FDF7">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rPr>
      </w:pPr>
      <w:r>
        <w:rPr>
          <w:rFonts w:hint="eastAsia" w:ascii="仿宋_GB2312" w:hAnsi="楷体" w:eastAsia="仿宋_GB2312" w:cs="方正仿宋"/>
          <w:bCs/>
          <w:color w:val="auto"/>
          <w:sz w:val="32"/>
          <w:szCs w:val="32"/>
        </w:rPr>
        <w:t>对辐射事故应急管理及响应工作中做出突出贡献的先进集体和个人要给予表扬。</w:t>
      </w:r>
    </w:p>
    <w:p w14:paraId="6D6BD62A">
      <w:pPr>
        <w:pageBreakBefore w:val="0"/>
        <w:kinsoku/>
        <w:wordWrap/>
        <w:overflowPunct/>
        <w:topLinePunct w:val="0"/>
        <w:bidi w:val="0"/>
        <w:spacing w:line="560" w:lineRule="exact"/>
        <w:ind w:firstLine="640" w:firstLineChars="200"/>
        <w:textAlignment w:val="auto"/>
        <w:rPr>
          <w:rFonts w:hint="eastAsia" w:ascii="仿宋_GB2312" w:hAnsi="楷体" w:eastAsia="仿宋_GB2312" w:cs="方正仿宋"/>
          <w:bCs/>
          <w:color w:val="auto"/>
          <w:sz w:val="32"/>
          <w:szCs w:val="32"/>
        </w:rPr>
      </w:pPr>
      <w:r>
        <w:rPr>
          <w:rFonts w:hint="eastAsia" w:ascii="仿宋_GB2312" w:hAnsi="楷体" w:eastAsia="仿宋_GB2312" w:cs="方正仿宋"/>
          <w:bCs/>
          <w:color w:val="auto"/>
          <w:sz w:val="32"/>
          <w:szCs w:val="32"/>
        </w:rPr>
        <w:t>在应急管理和响应工作中有失职、渎职行为的，依法依规追究责任。</w:t>
      </w:r>
    </w:p>
    <w:p w14:paraId="53F0DE3D">
      <w:pPr>
        <w:pageBreakBefore w:val="0"/>
        <w:kinsoku/>
        <w:wordWrap/>
        <w:overflowPunct/>
        <w:topLinePunct w:val="0"/>
        <w:bidi w:val="0"/>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7.2预案管理、解释及实施</w:t>
      </w:r>
    </w:p>
    <w:p w14:paraId="04350E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pacing w:val="0"/>
          <w:kern w:val="0"/>
          <w:sz w:val="32"/>
          <w:szCs w:val="32"/>
          <w:lang w:eastAsia="zh-CN"/>
        </w:rPr>
      </w:pPr>
      <w:r>
        <w:rPr>
          <w:rFonts w:hint="eastAsia" w:ascii="仿宋_GB2312" w:hAnsi="仿宋_GB2312" w:eastAsia="仿宋_GB2312" w:cs="仿宋_GB2312"/>
          <w:color w:val="auto"/>
          <w:spacing w:val="0"/>
          <w:kern w:val="0"/>
          <w:sz w:val="32"/>
          <w:szCs w:val="32"/>
        </w:rPr>
        <w:t>本预案根据应急工作需要适时修订，由</w:t>
      </w:r>
      <w:r>
        <w:rPr>
          <w:rFonts w:hint="eastAsia" w:ascii="仿宋_GB2312" w:hAnsi="仿宋_GB2312" w:eastAsia="仿宋_GB2312" w:cs="仿宋_GB2312"/>
          <w:color w:val="auto"/>
          <w:spacing w:val="0"/>
          <w:kern w:val="0"/>
          <w:sz w:val="32"/>
          <w:szCs w:val="32"/>
          <w:lang w:eastAsia="zh-CN"/>
        </w:rPr>
        <w:t>市</w:t>
      </w:r>
      <w:r>
        <w:rPr>
          <w:rFonts w:hint="eastAsia" w:ascii="仿宋_GB2312" w:hAnsi="仿宋_GB2312" w:eastAsia="仿宋_GB2312" w:cs="仿宋_GB2312"/>
          <w:color w:val="auto"/>
          <w:spacing w:val="0"/>
          <w:kern w:val="0"/>
          <w:sz w:val="32"/>
          <w:szCs w:val="32"/>
        </w:rPr>
        <w:t>生态环境</w:t>
      </w:r>
      <w:r>
        <w:rPr>
          <w:rFonts w:hint="eastAsia" w:ascii="仿宋_GB2312" w:hAnsi="仿宋_GB2312" w:eastAsia="仿宋_GB2312" w:cs="仿宋_GB2312"/>
          <w:color w:val="auto"/>
          <w:spacing w:val="0"/>
          <w:kern w:val="0"/>
          <w:sz w:val="32"/>
          <w:szCs w:val="32"/>
          <w:lang w:val="en-US" w:eastAsia="zh-CN"/>
        </w:rPr>
        <w:t>局甘州分局</w:t>
      </w:r>
      <w:r>
        <w:rPr>
          <w:rFonts w:hint="eastAsia" w:ascii="仿宋_GB2312" w:hAnsi="仿宋_GB2312" w:eastAsia="仿宋_GB2312" w:cs="仿宋_GB2312"/>
          <w:color w:val="auto"/>
          <w:spacing w:val="0"/>
          <w:kern w:val="0"/>
          <w:sz w:val="32"/>
          <w:szCs w:val="32"/>
        </w:rPr>
        <w:t>组织修订并报</w:t>
      </w:r>
      <w:r>
        <w:rPr>
          <w:rFonts w:hint="eastAsia" w:ascii="仿宋_GB2312" w:hAnsi="仿宋_GB2312" w:eastAsia="仿宋_GB2312" w:cs="仿宋_GB2312"/>
          <w:color w:val="auto"/>
          <w:spacing w:val="0"/>
          <w:kern w:val="0"/>
          <w:sz w:val="32"/>
          <w:szCs w:val="32"/>
          <w:lang w:val="en-US" w:eastAsia="zh-CN"/>
        </w:rPr>
        <w:t>区</w:t>
      </w:r>
      <w:r>
        <w:rPr>
          <w:rFonts w:hint="eastAsia" w:ascii="仿宋_GB2312" w:hAnsi="仿宋_GB2312" w:eastAsia="仿宋_GB2312" w:cs="仿宋_GB2312"/>
          <w:color w:val="auto"/>
          <w:spacing w:val="0"/>
          <w:kern w:val="0"/>
          <w:sz w:val="32"/>
          <w:szCs w:val="32"/>
          <w:lang w:eastAsia="zh-CN"/>
        </w:rPr>
        <w:t>政府</w:t>
      </w:r>
      <w:r>
        <w:rPr>
          <w:rFonts w:hint="eastAsia" w:ascii="仿宋_GB2312" w:hAnsi="仿宋_GB2312" w:eastAsia="仿宋_GB2312" w:cs="仿宋_GB2312"/>
          <w:color w:val="auto"/>
          <w:spacing w:val="0"/>
          <w:kern w:val="0"/>
          <w:sz w:val="32"/>
          <w:szCs w:val="32"/>
        </w:rPr>
        <w:t>审批</w:t>
      </w:r>
      <w:r>
        <w:rPr>
          <w:rFonts w:hint="eastAsia" w:ascii="仿宋_GB2312" w:hAnsi="仿宋_GB2312" w:eastAsia="仿宋_GB2312" w:cs="仿宋_GB2312"/>
          <w:color w:val="auto"/>
          <w:spacing w:val="0"/>
          <w:kern w:val="0"/>
          <w:sz w:val="32"/>
          <w:szCs w:val="32"/>
          <w:lang w:eastAsia="zh-CN"/>
        </w:rPr>
        <w:t>。</w:t>
      </w:r>
    </w:p>
    <w:p w14:paraId="32378F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本预案由</w:t>
      </w:r>
      <w:r>
        <w:rPr>
          <w:rFonts w:hint="eastAsia" w:ascii="仿宋_GB2312" w:hAnsi="仿宋_GB2312" w:eastAsia="仿宋_GB2312" w:cs="仿宋_GB2312"/>
          <w:color w:val="auto"/>
          <w:kern w:val="0"/>
          <w:sz w:val="32"/>
          <w:szCs w:val="32"/>
          <w:lang w:eastAsia="zh-CN"/>
        </w:rPr>
        <w:t>市</w:t>
      </w:r>
      <w:r>
        <w:rPr>
          <w:rFonts w:hint="eastAsia" w:ascii="仿宋_GB2312" w:hAnsi="仿宋_GB2312" w:eastAsia="仿宋_GB2312" w:cs="仿宋_GB2312"/>
          <w:color w:val="auto"/>
          <w:kern w:val="0"/>
          <w:sz w:val="32"/>
          <w:szCs w:val="32"/>
        </w:rPr>
        <w:t>生态环境局</w:t>
      </w:r>
      <w:r>
        <w:rPr>
          <w:rFonts w:hint="eastAsia" w:ascii="仿宋_GB2312" w:hAnsi="仿宋_GB2312" w:eastAsia="仿宋_GB2312" w:cs="仿宋_GB2312"/>
          <w:color w:val="auto"/>
          <w:kern w:val="0"/>
          <w:sz w:val="32"/>
          <w:szCs w:val="32"/>
          <w:lang w:eastAsia="zh-CN"/>
        </w:rPr>
        <w:t>甘州分局</w:t>
      </w:r>
      <w:r>
        <w:rPr>
          <w:rFonts w:hint="eastAsia" w:ascii="仿宋_GB2312" w:hAnsi="仿宋_GB2312" w:eastAsia="仿宋_GB2312" w:cs="仿宋_GB2312"/>
          <w:color w:val="auto"/>
          <w:kern w:val="0"/>
          <w:sz w:val="32"/>
          <w:szCs w:val="32"/>
        </w:rPr>
        <w:t>负责解释。</w:t>
      </w:r>
    </w:p>
    <w:p w14:paraId="070D5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本预案自批准之日起实施。</w:t>
      </w:r>
    </w:p>
    <w:p w14:paraId="23405B9C">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rPr>
      </w:pPr>
    </w:p>
    <w:p w14:paraId="0445C356">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w:t>
      </w:r>
      <w:bookmarkStart w:id="11" w:name="_Hlk96007513"/>
      <w:r>
        <w:rPr>
          <w:rFonts w:hint="eastAsia" w:ascii="仿宋_GB2312" w:hAnsi="仿宋_GB2312" w:eastAsia="仿宋_GB2312" w:cs="仿宋_GB2312"/>
          <w:color w:val="auto"/>
          <w:kern w:val="0"/>
          <w:sz w:val="32"/>
          <w:szCs w:val="32"/>
          <w:lang w:val="en-US" w:eastAsia="zh-CN"/>
        </w:rPr>
        <w:t>甘州区</w:t>
      </w:r>
      <w:r>
        <w:rPr>
          <w:rFonts w:hint="eastAsia" w:ascii="仿宋_GB2312" w:hAnsi="仿宋_GB2312" w:eastAsia="仿宋_GB2312" w:cs="仿宋_GB2312"/>
          <w:color w:val="auto"/>
          <w:kern w:val="0"/>
          <w:sz w:val="32"/>
          <w:szCs w:val="32"/>
        </w:rPr>
        <w:t>辐射事故应急指挥部成员单位</w:t>
      </w:r>
      <w:r>
        <w:rPr>
          <w:rFonts w:hint="eastAsia" w:ascii="仿宋_GB2312" w:hAnsi="仿宋_GB2312" w:eastAsia="仿宋_GB2312" w:cs="仿宋_GB2312"/>
          <w:color w:val="auto"/>
          <w:kern w:val="0"/>
          <w:sz w:val="32"/>
          <w:szCs w:val="32"/>
          <w:lang w:eastAsia="zh-CN"/>
        </w:rPr>
        <w:t>及</w:t>
      </w:r>
      <w:r>
        <w:rPr>
          <w:rFonts w:hint="eastAsia" w:ascii="仿宋_GB2312" w:hAnsi="仿宋_GB2312" w:eastAsia="仿宋_GB2312" w:cs="仿宋_GB2312"/>
          <w:color w:val="auto"/>
          <w:kern w:val="0"/>
          <w:sz w:val="32"/>
          <w:szCs w:val="32"/>
        </w:rPr>
        <w:t>职责</w:t>
      </w:r>
    </w:p>
    <w:bookmarkEnd w:id="11"/>
    <w:p w14:paraId="1A2B083D">
      <w:pPr>
        <w:pageBreakBefore w:val="0"/>
        <w:kinsoku/>
        <w:wordWrap/>
        <w:overflowPunct/>
        <w:topLinePunct w:val="0"/>
        <w:bidi w:val="0"/>
        <w:spacing w:line="560" w:lineRule="exact"/>
        <w:ind w:firstLine="640" w:firstLineChars="200"/>
        <w:textAlignment w:val="auto"/>
        <w:rPr>
          <w:rFonts w:ascii="方正小标宋简体" w:hAnsi="方正小标宋简体" w:eastAsia="方正小标宋简体" w:cs="方正小标宋简体"/>
          <w:color w:val="auto"/>
          <w:sz w:val="43"/>
          <w:szCs w:val="43"/>
        </w:rPr>
      </w:pPr>
      <w:r>
        <w:rPr>
          <w:rFonts w:hint="eastAsia" w:ascii="仿宋_GB2312" w:eastAsia="仿宋_GB2312"/>
          <w:color w:val="auto"/>
          <w:sz w:val="32"/>
          <w:szCs w:val="32"/>
          <w:lang w:val="en-US" w:eastAsia="zh-CN"/>
        </w:rPr>
        <w:t>附件2</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甘州区辐射事故应急指挥部成员单位及联系方式</w:t>
      </w:r>
    </w:p>
    <w:p w14:paraId="329FD463">
      <w:pPr>
        <w:pageBreakBefore w:val="0"/>
        <w:kinsoku/>
        <w:wordWrap/>
        <w:overflowPunct/>
        <w:topLinePunct w:val="0"/>
        <w:bidi w:val="0"/>
        <w:spacing w:line="560" w:lineRule="exact"/>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附件3：应急物资清单</w:t>
      </w:r>
    </w:p>
    <w:p w14:paraId="798848CC">
      <w:pPr>
        <w:keepNext w:val="0"/>
        <w:keepLines w:val="0"/>
        <w:pageBreakBefore w:val="0"/>
        <w:widowControl w:val="0"/>
        <w:kinsoku/>
        <w:wordWrap/>
        <w:overflowPunct/>
        <w:topLinePunct w:val="0"/>
        <w:bidi w:val="0"/>
        <w:spacing w:line="560" w:lineRule="exact"/>
        <w:textAlignment w:val="auto"/>
        <w:rPr>
          <w:rFonts w:hint="eastAsia" w:ascii="仿宋_GB2312" w:hAnsi="黑体" w:eastAsia="仿宋_GB2312" w:cs="仿宋_GB2312"/>
          <w:color w:val="auto"/>
          <w:sz w:val="32"/>
          <w:szCs w:val="32"/>
        </w:rPr>
      </w:pPr>
    </w:p>
    <w:p w14:paraId="1795889F">
      <w:pPr>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br w:type="page"/>
      </w:r>
    </w:p>
    <w:p w14:paraId="0DB86145">
      <w:pPr>
        <w:keepNext w:val="0"/>
        <w:keepLines w:val="0"/>
        <w:pageBreakBefore w:val="0"/>
        <w:widowControl w:val="0"/>
        <w:kinsoku/>
        <w:wordWrap/>
        <w:overflowPunct/>
        <w:topLinePunct w:val="0"/>
        <w:bidi w:val="0"/>
        <w:spacing w:line="560" w:lineRule="exact"/>
        <w:textAlignment w:val="auto"/>
        <w:rPr>
          <w:rFonts w:ascii="仿宋_GB2312" w:eastAsia="仿宋_GB2312" w:cs="仿宋_GB2312"/>
          <w:color w:val="auto"/>
          <w:sz w:val="32"/>
          <w:szCs w:val="32"/>
        </w:rPr>
      </w:pPr>
      <w:r>
        <w:rPr>
          <w:rFonts w:hint="eastAsia" w:ascii="仿宋_GB2312" w:hAnsi="黑体" w:eastAsia="仿宋_GB2312" w:cs="仿宋_GB2312"/>
          <w:color w:val="auto"/>
          <w:sz w:val="32"/>
          <w:szCs w:val="32"/>
        </w:rPr>
        <w:t>附件</w:t>
      </w:r>
      <w:r>
        <w:rPr>
          <w:rFonts w:hint="eastAsia" w:ascii="仿宋_GB2312" w:hAnsi="黑体" w:eastAsia="仿宋_GB2312" w:cs="仿宋_GB2312"/>
          <w:color w:val="auto"/>
          <w:sz w:val="32"/>
          <w:szCs w:val="32"/>
          <w:lang w:val="en-US" w:eastAsia="zh-CN"/>
        </w:rPr>
        <w:t>1</w:t>
      </w:r>
      <w:r>
        <w:rPr>
          <w:rFonts w:hint="eastAsia" w:ascii="仿宋_GB2312" w:eastAsia="仿宋_GB2312" w:cs="仿宋_GB2312"/>
          <w:color w:val="auto"/>
          <w:sz w:val="32"/>
          <w:szCs w:val="32"/>
        </w:rPr>
        <w:t>：</w:t>
      </w:r>
    </w:p>
    <w:p w14:paraId="71B575E6">
      <w:pPr>
        <w:keepNext w:val="0"/>
        <w:keepLines w:val="0"/>
        <w:pageBreakBefore w:val="0"/>
        <w:widowControl w:val="0"/>
        <w:kinsoku/>
        <w:wordWrap/>
        <w:overflowPunct/>
        <w:topLinePunct w:val="0"/>
        <w:bidi w:val="0"/>
        <w:spacing w:line="560" w:lineRule="exact"/>
        <w:jc w:val="center"/>
        <w:textAlignment w:val="auto"/>
        <w:rPr>
          <w:rFonts w:hint="eastAsia" w:ascii="方正小标宋简体" w:eastAsia="方正小标宋简体" w:cs="方正小标宋简体"/>
          <w:color w:val="auto"/>
          <w:sz w:val="44"/>
          <w:szCs w:val="44"/>
        </w:rPr>
      </w:pPr>
    </w:p>
    <w:p w14:paraId="04FA8152">
      <w:pPr>
        <w:keepNext w:val="0"/>
        <w:keepLines w:val="0"/>
        <w:pageBreakBefore w:val="0"/>
        <w:widowControl w:val="0"/>
        <w:kinsoku/>
        <w:wordWrap/>
        <w:overflowPunct/>
        <w:topLinePunct w:val="0"/>
        <w:bidi w:val="0"/>
        <w:spacing w:line="560" w:lineRule="exact"/>
        <w:jc w:val="center"/>
        <w:textAlignment w:val="auto"/>
        <w:rPr>
          <w:rFonts w:hint="eastAsia" w:ascii="方正小标宋简体" w:eastAsia="方正小标宋简体" w:cs="方正小标宋简体"/>
          <w:color w:val="auto"/>
          <w:sz w:val="44"/>
          <w:szCs w:val="44"/>
        </w:rPr>
      </w:pPr>
      <w:r>
        <w:rPr>
          <w:rFonts w:hint="eastAsia" w:ascii="方正小标宋简体" w:eastAsia="方正小标宋简体" w:cs="方正小标宋简体"/>
          <w:color w:val="auto"/>
          <w:sz w:val="44"/>
          <w:szCs w:val="44"/>
          <w:lang w:eastAsia="zh-CN"/>
        </w:rPr>
        <w:t>甘州区</w:t>
      </w:r>
      <w:r>
        <w:rPr>
          <w:rFonts w:hint="eastAsia" w:ascii="方正小标宋简体" w:eastAsia="方正小标宋简体" w:cs="方正小标宋简体"/>
          <w:color w:val="auto"/>
          <w:sz w:val="44"/>
          <w:szCs w:val="44"/>
        </w:rPr>
        <w:t>辐射事故应急指挥部成员单位及职责</w:t>
      </w:r>
    </w:p>
    <w:p w14:paraId="3E7DE4BA">
      <w:pPr>
        <w:keepNext w:val="0"/>
        <w:keepLines w:val="0"/>
        <w:pageBreakBefore w:val="0"/>
        <w:widowControl w:val="0"/>
        <w:kinsoku/>
        <w:wordWrap/>
        <w:overflowPunct/>
        <w:topLinePunct w:val="0"/>
        <w:bidi w:val="0"/>
        <w:spacing w:line="560" w:lineRule="exact"/>
        <w:textAlignment w:val="auto"/>
        <w:rPr>
          <w:rFonts w:ascii="仿宋_GB2312" w:eastAsia="仿宋_GB2312"/>
          <w:color w:val="auto"/>
          <w:sz w:val="32"/>
          <w:szCs w:val="32"/>
        </w:rPr>
      </w:pPr>
    </w:p>
    <w:p w14:paraId="002C3063">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sz w:val="32"/>
          <w:szCs w:val="32"/>
          <w:lang w:eastAsia="zh-CN"/>
        </w:rPr>
        <w:t>区</w:t>
      </w:r>
      <w:r>
        <w:rPr>
          <w:rFonts w:hint="eastAsia" w:ascii="仿宋_GB2312" w:hAnsi="仿宋_GB2312" w:eastAsia="仿宋_GB2312" w:cs="仿宋_GB2312"/>
          <w:b w:val="0"/>
          <w:bCs w:val="0"/>
          <w:color w:val="auto"/>
          <w:sz w:val="32"/>
          <w:szCs w:val="32"/>
        </w:rPr>
        <w:t>委宣传部：</w:t>
      </w:r>
      <w:r>
        <w:rPr>
          <w:rFonts w:hint="default" w:ascii="Times New Roman" w:hAnsi="Times New Roman" w:eastAsia="仿宋_GB2312" w:cs="Times New Roman"/>
          <w:color w:val="auto"/>
          <w:kern w:val="2"/>
          <w:sz w:val="32"/>
          <w:szCs w:val="32"/>
          <w:lang w:val="en-US" w:eastAsia="zh-CN" w:bidi="ar-SA"/>
        </w:rPr>
        <w:t>负责组织、协调辐射事故应急相关的公众宣传、信息报道等工作，承担应急响应中舆情信息组职责；负责组织辐射事故应急相关新闻发布工作，做好宣传报道</w:t>
      </w:r>
      <w:r>
        <w:rPr>
          <w:rFonts w:hint="eastAsia" w:ascii="Times New Roman" w:hAnsi="Times New Roman" w:eastAsia="仿宋_GB2312" w:cs="Times New Roman"/>
          <w:color w:val="auto"/>
          <w:kern w:val="2"/>
          <w:sz w:val="32"/>
          <w:szCs w:val="32"/>
          <w:lang w:val="en-US" w:eastAsia="zh-CN" w:bidi="ar-SA"/>
        </w:rPr>
        <w:t>。</w:t>
      </w:r>
    </w:p>
    <w:p w14:paraId="06B7FEEE">
      <w:pPr>
        <w:pStyle w:val="11"/>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560" w:lineRule="exact"/>
        <w:ind w:right="0" w:firstLine="640" w:firstLineChars="200"/>
        <w:jc w:val="both"/>
        <w:textAlignment w:val="auto"/>
        <w:outlineLvl w:val="3"/>
        <w:rPr>
          <w:rFonts w:hint="default" w:ascii="Times New Roman" w:hAnsi="Times New Roman" w:eastAsia="仿宋_GB2312" w:cs="Times New Roman"/>
          <w:color w:val="auto"/>
          <w:sz w:val="32"/>
          <w:szCs w:val="32"/>
        </w:rPr>
      </w:pPr>
      <w:r>
        <w:rPr>
          <w:rFonts w:hint="eastAsia" w:ascii="仿宋_GB2312" w:hAnsi="仿宋_GB2312" w:eastAsia="仿宋_GB2312" w:cs="仿宋_GB2312"/>
          <w:b w:val="0"/>
          <w:bCs w:val="0"/>
          <w:color w:val="auto"/>
          <w:sz w:val="32"/>
          <w:szCs w:val="32"/>
        </w:rPr>
        <w:t>市生态环境局</w:t>
      </w:r>
      <w:r>
        <w:rPr>
          <w:rFonts w:hint="eastAsia" w:ascii="仿宋_GB2312" w:hAnsi="仿宋_GB2312" w:eastAsia="仿宋_GB2312" w:cs="仿宋_GB2312"/>
          <w:b w:val="0"/>
          <w:bCs w:val="0"/>
          <w:color w:val="auto"/>
          <w:sz w:val="32"/>
          <w:szCs w:val="32"/>
          <w:lang w:eastAsia="zh-CN"/>
        </w:rPr>
        <w:t>甘州分局</w:t>
      </w:r>
      <w:r>
        <w:rPr>
          <w:rFonts w:hint="eastAsia" w:ascii="仿宋_GB2312" w:hAnsi="仿宋_GB2312" w:eastAsia="仿宋_GB2312" w:cs="仿宋_GB2312"/>
          <w:b w:val="0"/>
          <w:bCs w:val="0"/>
          <w:color w:val="auto"/>
          <w:sz w:val="32"/>
          <w:szCs w:val="32"/>
        </w:rPr>
        <w:t>：负责起草编制</w:t>
      </w:r>
      <w:r>
        <w:rPr>
          <w:rFonts w:hint="eastAsia" w:ascii="仿宋_GB2312" w:hAnsi="仿宋_GB2312" w:eastAsia="仿宋_GB2312" w:cs="仿宋_GB2312"/>
          <w:b w:val="0"/>
          <w:bCs w:val="0"/>
          <w:color w:val="auto"/>
          <w:sz w:val="32"/>
          <w:szCs w:val="32"/>
          <w:lang w:eastAsia="zh-CN"/>
        </w:rPr>
        <w:t>修订区</w:t>
      </w:r>
      <w:r>
        <w:rPr>
          <w:rFonts w:hint="eastAsia" w:ascii="仿宋_GB2312" w:hAnsi="仿宋_GB2312" w:eastAsia="仿宋_GB2312" w:cs="仿宋_GB2312"/>
          <w:b w:val="0"/>
          <w:bCs w:val="0"/>
          <w:color w:val="auto"/>
          <w:sz w:val="32"/>
          <w:szCs w:val="32"/>
        </w:rPr>
        <w:t>级辐射事故应急预案，并做好应急准备工作；负</w:t>
      </w:r>
      <w:r>
        <w:rPr>
          <w:rFonts w:hint="eastAsia" w:ascii="仿宋_GB2312" w:hAnsi="仿宋_GB2312" w:eastAsia="仿宋_GB2312" w:cs="仿宋_GB2312"/>
          <w:b w:val="0"/>
          <w:bCs w:val="0"/>
          <w:color w:val="auto"/>
          <w:sz w:val="32"/>
          <w:szCs w:val="32"/>
          <w:lang w:eastAsia="zh-CN"/>
        </w:rPr>
        <w:t>责</w:t>
      </w:r>
      <w:r>
        <w:rPr>
          <w:rFonts w:hint="eastAsia" w:ascii="仿宋_GB2312" w:hAnsi="仿宋_GB2312" w:eastAsia="仿宋_GB2312" w:cs="仿宋_GB2312"/>
          <w:b w:val="0"/>
          <w:bCs w:val="0"/>
          <w:color w:val="auto"/>
          <w:sz w:val="32"/>
          <w:szCs w:val="32"/>
        </w:rPr>
        <w:t>牵头做好辐射事故应急监测能力建设及各项应急准备工作；承担</w:t>
      </w:r>
      <w:r>
        <w:rPr>
          <w:rFonts w:hint="eastAsia" w:ascii="仿宋_GB2312" w:hAnsi="仿宋_GB2312" w:eastAsia="仿宋_GB2312" w:cs="仿宋_GB2312"/>
          <w:b w:val="0"/>
          <w:bCs w:val="0"/>
          <w:color w:val="auto"/>
          <w:sz w:val="32"/>
          <w:szCs w:val="32"/>
          <w:lang w:eastAsia="zh-CN"/>
        </w:rPr>
        <w:t>区辐射事故应急指挥部办公室</w:t>
      </w:r>
      <w:r>
        <w:rPr>
          <w:rFonts w:hint="eastAsia" w:ascii="仿宋_GB2312" w:hAnsi="仿宋_GB2312" w:eastAsia="仿宋_GB2312" w:cs="仿宋_GB2312"/>
          <w:b w:val="0"/>
          <w:bCs w:val="0"/>
          <w:color w:val="auto"/>
          <w:sz w:val="32"/>
          <w:szCs w:val="32"/>
        </w:rPr>
        <w:t>职责，负责辐射事故应急管理的日常工作；应急响应时承担综合协调组、监测处置组职责，负责组织相关部门</w:t>
      </w:r>
      <w:r>
        <w:rPr>
          <w:rFonts w:hint="eastAsia" w:ascii="仿宋_GB2312" w:hAnsi="仿宋_GB2312" w:eastAsia="仿宋_GB2312" w:cs="仿宋_GB2312"/>
          <w:b w:val="0"/>
          <w:bCs w:val="0"/>
          <w:color w:val="auto"/>
          <w:sz w:val="32"/>
          <w:szCs w:val="32"/>
          <w:lang w:eastAsia="zh-CN"/>
        </w:rPr>
        <w:t>和</w:t>
      </w:r>
      <w:r>
        <w:rPr>
          <w:rFonts w:hint="eastAsia" w:ascii="仿宋_GB2312" w:hAnsi="仿宋_GB2312" w:eastAsia="仿宋_GB2312" w:cs="仿宋_GB2312"/>
          <w:b w:val="0"/>
          <w:bCs w:val="0"/>
          <w:color w:val="auto"/>
          <w:sz w:val="32"/>
          <w:szCs w:val="32"/>
        </w:rPr>
        <w:t>专家成立专家咨询组，配合舆情信息组工作，协调开展后勤保障工作；</w:t>
      </w:r>
      <w:r>
        <w:rPr>
          <w:rFonts w:hint="default" w:ascii="Times New Roman" w:hAnsi="Times New Roman" w:eastAsia="仿宋_GB2312" w:cs="Times New Roman"/>
          <w:color w:val="auto"/>
          <w:sz w:val="32"/>
          <w:szCs w:val="32"/>
        </w:rPr>
        <w:t>负责</w:t>
      </w:r>
      <w:r>
        <w:rPr>
          <w:rFonts w:hint="default" w:ascii="Times New Roman" w:hAnsi="Times New Roman" w:eastAsia="仿宋_GB2312" w:cs="Times New Roman"/>
          <w:color w:val="auto"/>
          <w:sz w:val="32"/>
          <w:szCs w:val="32"/>
          <w:lang w:val="en-US" w:eastAsia="zh-CN"/>
        </w:rPr>
        <w:t>协调</w:t>
      </w:r>
      <w:r>
        <w:rPr>
          <w:rFonts w:hint="eastAsia" w:ascii="Times New Roman" w:hAnsi="Times New Roman" w:eastAsia="仿宋_GB2312" w:cs="Times New Roman"/>
          <w:color w:val="auto"/>
          <w:sz w:val="32"/>
          <w:szCs w:val="32"/>
          <w:lang w:val="en-US" w:eastAsia="zh-CN"/>
        </w:rPr>
        <w:t>辖区</w:t>
      </w:r>
      <w:r>
        <w:rPr>
          <w:rFonts w:hint="default" w:ascii="Times New Roman" w:hAnsi="Times New Roman" w:eastAsia="仿宋_GB2312" w:cs="Times New Roman"/>
          <w:color w:val="auto"/>
          <w:sz w:val="32"/>
          <w:szCs w:val="32"/>
          <w:lang w:val="en-US" w:eastAsia="zh-CN"/>
        </w:rPr>
        <w:t>内辐射事故的</w:t>
      </w:r>
      <w:r>
        <w:rPr>
          <w:rFonts w:hint="default" w:ascii="Times New Roman" w:hAnsi="Times New Roman" w:eastAsia="仿宋_GB2312" w:cs="Times New Roman"/>
          <w:color w:val="auto"/>
          <w:sz w:val="32"/>
          <w:szCs w:val="32"/>
        </w:rPr>
        <w:t>辐射环境监测，牵头联合相关部门做好事故处理及原因调查工作</w:t>
      </w:r>
      <w:r>
        <w:rPr>
          <w:rFonts w:hint="eastAsia" w:ascii="仿宋_GB2312" w:hAnsi="仿宋_GB2312" w:eastAsia="仿宋_GB2312" w:cs="仿宋_GB2312"/>
          <w:b w:val="0"/>
          <w:bCs w:val="0"/>
          <w:color w:val="auto"/>
          <w:sz w:val="32"/>
          <w:szCs w:val="32"/>
        </w:rPr>
        <w:t>；负责向</w:t>
      </w:r>
      <w:r>
        <w:rPr>
          <w:rFonts w:hint="eastAsia" w:ascii="仿宋_GB2312" w:hAnsi="仿宋_GB2312" w:eastAsia="仿宋_GB2312" w:cs="仿宋_GB2312"/>
          <w:b w:val="0"/>
          <w:bCs w:val="0"/>
          <w:color w:val="auto"/>
          <w:sz w:val="32"/>
          <w:szCs w:val="32"/>
          <w:lang w:eastAsia="zh-CN"/>
        </w:rPr>
        <w:t>区辐射事故应急</w:t>
      </w:r>
      <w:r>
        <w:rPr>
          <w:rFonts w:hint="eastAsia" w:ascii="仿宋_GB2312" w:hAnsi="仿宋_GB2312" w:eastAsia="仿宋_GB2312" w:cs="仿宋_GB2312"/>
          <w:b w:val="0"/>
          <w:bCs w:val="0"/>
          <w:color w:val="auto"/>
          <w:sz w:val="32"/>
          <w:szCs w:val="32"/>
        </w:rPr>
        <w:t>指挥部提出保护公众和保护环境的措施建议；配合公安部门做好丢失、被盗、失控放射源的追缴工作；</w:t>
      </w:r>
      <w:r>
        <w:rPr>
          <w:rFonts w:hint="eastAsia" w:ascii="仿宋_GB2312" w:hAnsi="仿宋_GB2312" w:eastAsia="仿宋_GB2312" w:cs="仿宋_GB2312"/>
          <w:b w:val="0"/>
          <w:bCs w:val="0"/>
          <w:color w:val="auto"/>
          <w:kern w:val="0"/>
          <w:sz w:val="32"/>
          <w:szCs w:val="32"/>
        </w:rPr>
        <w:t>配合辐射事故应急相关的宣传和新闻发布工作；</w:t>
      </w:r>
      <w:r>
        <w:rPr>
          <w:rFonts w:hint="default" w:ascii="Times New Roman" w:hAnsi="Times New Roman" w:eastAsia="仿宋_GB2312" w:cs="Times New Roman"/>
          <w:color w:val="auto"/>
          <w:sz w:val="32"/>
          <w:szCs w:val="32"/>
        </w:rPr>
        <w:t>开展辐射事故应急监测和应对行动；组织开展辐射事故应急培训与演练工作。</w:t>
      </w:r>
    </w:p>
    <w:p w14:paraId="0F8D017D">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市公安局</w:t>
      </w:r>
      <w:r>
        <w:rPr>
          <w:rFonts w:hint="eastAsia" w:ascii="仿宋_GB2312" w:hAnsi="仿宋_GB2312" w:eastAsia="仿宋_GB2312" w:cs="仿宋_GB2312"/>
          <w:b w:val="0"/>
          <w:bCs w:val="0"/>
          <w:color w:val="auto"/>
          <w:sz w:val="32"/>
          <w:szCs w:val="32"/>
          <w:lang w:eastAsia="zh-CN"/>
        </w:rPr>
        <w:t>甘州分局</w:t>
      </w:r>
      <w:r>
        <w:rPr>
          <w:rFonts w:hint="eastAsia" w:ascii="仿宋_GB2312" w:hAnsi="仿宋_GB2312" w:eastAsia="仿宋_GB2312" w:cs="仿宋_GB2312"/>
          <w:b w:val="0"/>
          <w:bCs w:val="0"/>
          <w:color w:val="auto"/>
          <w:sz w:val="32"/>
          <w:szCs w:val="32"/>
        </w:rPr>
        <w:t>：承担辐射事故应急响应中安全保卫组职责；应急响应期间视</w:t>
      </w:r>
      <w:r>
        <w:rPr>
          <w:rFonts w:hint="eastAsia" w:ascii="仿宋_GB2312" w:hAnsi="仿宋_GB2312" w:eastAsia="仿宋_GB2312" w:cs="仿宋_GB2312"/>
          <w:b w:val="0"/>
          <w:bCs w:val="0"/>
          <w:color w:val="auto"/>
          <w:sz w:val="32"/>
          <w:szCs w:val="32"/>
          <w:lang w:eastAsia="zh-CN"/>
        </w:rPr>
        <w:t>情况</w:t>
      </w:r>
      <w:r>
        <w:rPr>
          <w:rFonts w:hint="eastAsia" w:ascii="仿宋_GB2312" w:hAnsi="仿宋_GB2312" w:eastAsia="仿宋_GB2312" w:cs="仿宋_GB2312"/>
          <w:b w:val="0"/>
          <w:bCs w:val="0"/>
          <w:color w:val="auto"/>
          <w:sz w:val="32"/>
          <w:szCs w:val="32"/>
        </w:rPr>
        <w:t>提升社会治安和安保级别，依法处置谣言传播、扰乱社会秩序等违法行为；负责丢失、被盗、失控放射源等违法犯罪案件的侦办工作，必要时负责放射性物质运输的安保工作；参与辐射事故应急调查处理和处置工作</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涉嫌犯罪的负责对犯罪嫌疑人依法采取强制措施；配合辐射事故应急相关的宣传和新闻发布工作</w:t>
      </w:r>
      <w:r>
        <w:rPr>
          <w:rFonts w:hint="eastAsia" w:ascii="仿宋_GB2312" w:hAnsi="仿宋_GB2312" w:eastAsia="仿宋_GB2312" w:cs="仿宋_GB2312"/>
          <w:b w:val="0"/>
          <w:bCs w:val="0"/>
          <w:color w:val="auto"/>
          <w:sz w:val="32"/>
          <w:szCs w:val="32"/>
          <w:lang w:eastAsia="zh-CN"/>
        </w:rPr>
        <w:t>。</w:t>
      </w:r>
    </w:p>
    <w:p w14:paraId="5304990C">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区卫生健康</w:t>
      </w:r>
      <w:r>
        <w:rPr>
          <w:rFonts w:hint="eastAsia" w:ascii="仿宋_GB2312" w:hAnsi="仿宋_GB2312" w:eastAsia="仿宋_GB2312" w:cs="仿宋_GB2312"/>
          <w:b w:val="0"/>
          <w:bCs w:val="0"/>
          <w:color w:val="auto"/>
          <w:sz w:val="32"/>
          <w:szCs w:val="32"/>
          <w:lang w:val="en-US" w:eastAsia="zh-CN"/>
        </w:rPr>
        <w:t>局</w:t>
      </w:r>
      <w:r>
        <w:rPr>
          <w:rFonts w:hint="eastAsia" w:ascii="仿宋_GB2312" w:hAnsi="仿宋_GB2312" w:eastAsia="仿宋_GB2312" w:cs="仿宋_GB2312"/>
          <w:b w:val="0"/>
          <w:bCs w:val="0"/>
          <w:color w:val="auto"/>
          <w:sz w:val="32"/>
          <w:szCs w:val="32"/>
          <w:lang w:eastAsia="zh-CN"/>
        </w:rPr>
        <w:t>：负责组织、协调乡镇卫生健康部门开展辐射事故应急医疗救治及后期受照人员的观察、治疗，承担应急响应中医疗救护组职责；负责组织开展公众防护工作，提出保护公众健康的措施建议，必要时开展对饮用水、食品的放射性监测；组织开展对受到辐射影响的公众提供心理咨询服务等工作；配合做好新闻发布工作，提供辐射事故医疗救治相关数据。</w:t>
      </w:r>
    </w:p>
    <w:p w14:paraId="0DCEC1E9">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区</w:t>
      </w:r>
      <w:r>
        <w:rPr>
          <w:rFonts w:hint="eastAsia" w:ascii="仿宋_GB2312" w:hAnsi="仿宋_GB2312" w:eastAsia="仿宋_GB2312" w:cs="仿宋_GB2312"/>
          <w:b w:val="0"/>
          <w:bCs w:val="0"/>
          <w:color w:val="auto"/>
          <w:sz w:val="32"/>
          <w:szCs w:val="32"/>
        </w:rPr>
        <w:t>财政局：负责由</w:t>
      </w:r>
      <w:r>
        <w:rPr>
          <w:rFonts w:hint="eastAsia" w:ascii="仿宋_GB2312" w:hAnsi="仿宋_GB2312" w:eastAsia="仿宋_GB2312" w:cs="仿宋_GB2312"/>
          <w:b w:val="0"/>
          <w:bCs w:val="0"/>
          <w:color w:val="auto"/>
          <w:sz w:val="32"/>
          <w:szCs w:val="32"/>
          <w:lang w:eastAsia="zh-CN"/>
        </w:rPr>
        <w:t>区</w:t>
      </w:r>
      <w:r>
        <w:rPr>
          <w:rFonts w:hint="eastAsia" w:ascii="仿宋_GB2312" w:hAnsi="仿宋_GB2312" w:eastAsia="仿宋_GB2312" w:cs="仿宋_GB2312"/>
          <w:b w:val="0"/>
          <w:bCs w:val="0"/>
          <w:color w:val="auto"/>
          <w:sz w:val="32"/>
          <w:szCs w:val="32"/>
        </w:rPr>
        <w:t>级承担的辐射事故应急准备、能力建设、应急响应等经费保障工作，包括辐射事故应急演练、业务培训、应急物资储备、事故调查、监测、评估处置等项目经费保障。</w:t>
      </w:r>
    </w:p>
    <w:p w14:paraId="34BF08F3">
      <w:pPr>
        <w:pStyle w:val="11"/>
        <w:keepNext w:val="0"/>
        <w:keepLines w:val="0"/>
        <w:pageBreakBefore w:val="0"/>
        <w:widowControl w:val="0"/>
        <w:kinsoku/>
        <w:wordWrap/>
        <w:overflowPunct/>
        <w:topLinePunct w:val="0"/>
        <w:bidi w:val="0"/>
        <w:snapToGrid w:val="0"/>
        <w:spacing w:line="560" w:lineRule="exact"/>
        <w:ind w:firstLine="704" w:firstLineChars="220"/>
        <w:jc w:val="both"/>
        <w:textAlignment w:val="auto"/>
        <w:outlineLvl w:val="3"/>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区应急局</w:t>
      </w:r>
      <w:r>
        <w:rPr>
          <w:rFonts w:hint="eastAsia" w:ascii="仿宋_GB2312" w:hAnsi="仿宋_GB2312" w:eastAsia="仿宋_GB2312" w:cs="仿宋_GB2312"/>
          <w:b w:val="0"/>
          <w:bCs w:val="0"/>
          <w:color w:val="auto"/>
          <w:sz w:val="32"/>
          <w:szCs w:val="32"/>
        </w:rPr>
        <w:t>：配合做好由生产安全事故、火灾事故和</w:t>
      </w:r>
      <w:r>
        <w:rPr>
          <w:rFonts w:hint="eastAsia" w:ascii="仿宋_GB2312" w:hAnsi="仿宋_GB2312" w:eastAsia="仿宋_GB2312" w:cs="仿宋_GB2312"/>
          <w:b w:val="0"/>
          <w:bCs w:val="0"/>
          <w:color w:val="auto"/>
          <w:sz w:val="32"/>
          <w:szCs w:val="30"/>
        </w:rPr>
        <w:t>涉及危险化学品突发环境事件</w:t>
      </w:r>
      <w:r>
        <w:rPr>
          <w:rFonts w:hint="eastAsia" w:ascii="仿宋_GB2312" w:hAnsi="仿宋_GB2312" w:eastAsia="仿宋_GB2312" w:cs="仿宋_GB2312"/>
          <w:b w:val="0"/>
          <w:bCs w:val="0"/>
          <w:color w:val="auto"/>
          <w:sz w:val="32"/>
          <w:szCs w:val="32"/>
        </w:rPr>
        <w:t>引发的辐射事故的应急</w:t>
      </w:r>
      <w:r>
        <w:rPr>
          <w:rFonts w:hint="eastAsia" w:ascii="仿宋_GB2312" w:hAnsi="仿宋_GB2312" w:eastAsia="仿宋_GB2312" w:cs="仿宋_GB2312"/>
          <w:b w:val="0"/>
          <w:bCs w:val="0"/>
          <w:color w:val="auto"/>
          <w:sz w:val="32"/>
          <w:szCs w:val="32"/>
          <w:lang w:eastAsia="zh-CN"/>
        </w:rPr>
        <w:t>响应</w:t>
      </w:r>
      <w:r>
        <w:rPr>
          <w:rFonts w:hint="eastAsia" w:ascii="仿宋_GB2312" w:hAnsi="仿宋_GB2312" w:eastAsia="仿宋_GB2312" w:cs="仿宋_GB2312"/>
          <w:b w:val="0"/>
          <w:bCs w:val="0"/>
          <w:color w:val="auto"/>
          <w:sz w:val="32"/>
          <w:szCs w:val="32"/>
        </w:rPr>
        <w:t>工作。参与辐射事故</w:t>
      </w:r>
      <w:r>
        <w:rPr>
          <w:rFonts w:hint="eastAsia" w:ascii="仿宋_GB2312" w:hAnsi="仿宋_GB2312" w:eastAsia="仿宋_GB2312" w:cs="仿宋_GB2312"/>
          <w:b w:val="0"/>
          <w:bCs w:val="0"/>
          <w:color w:val="auto"/>
          <w:sz w:val="32"/>
          <w:szCs w:val="32"/>
          <w:lang w:eastAsia="zh-CN"/>
        </w:rPr>
        <w:t>应急处置</w:t>
      </w:r>
      <w:r>
        <w:rPr>
          <w:rFonts w:hint="eastAsia" w:ascii="仿宋_GB2312" w:hAnsi="仿宋_GB2312" w:eastAsia="仿宋_GB2312" w:cs="仿宋_GB2312"/>
          <w:b w:val="0"/>
          <w:bCs w:val="0"/>
          <w:color w:val="auto"/>
          <w:sz w:val="32"/>
          <w:szCs w:val="32"/>
        </w:rPr>
        <w:t>工作。</w:t>
      </w:r>
    </w:p>
    <w:p w14:paraId="4943CF75">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区</w:t>
      </w:r>
      <w:r>
        <w:rPr>
          <w:rFonts w:hint="eastAsia" w:ascii="仿宋_GB2312" w:hAnsi="仿宋_GB2312" w:eastAsia="仿宋_GB2312" w:cs="仿宋_GB2312"/>
          <w:b w:val="0"/>
          <w:bCs w:val="0"/>
          <w:color w:val="auto"/>
          <w:sz w:val="32"/>
          <w:szCs w:val="32"/>
        </w:rPr>
        <w:t>工信局：负责组织协调辐射事故应急通讯保障工作。</w:t>
      </w:r>
    </w:p>
    <w:p w14:paraId="48658DC2">
      <w:pPr>
        <w:keepNext w:val="0"/>
        <w:keepLines w:val="0"/>
        <w:pageBreakBefore w:val="0"/>
        <w:widowControl w:val="0"/>
        <w:kinsoku/>
        <w:wordWrap/>
        <w:overflowPunct/>
        <w:topLinePunct w:val="0"/>
        <w:bidi w:val="0"/>
        <w:spacing w:line="560" w:lineRule="exact"/>
        <w:ind w:left="638" w:leftChars="304" w:firstLine="0" w:firstLineChars="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区委网信办：配合指导做好网络舆情监测和舆论引导工作。</w:t>
      </w:r>
    </w:p>
    <w:p w14:paraId="3C2D0387">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rPr>
      </w:pPr>
      <w:r>
        <w:rPr>
          <w:rFonts w:hint="eastAsia" w:ascii="仿宋_GB2312" w:hAnsi="仿宋_GB2312" w:eastAsia="仿宋_GB2312" w:cs="仿宋_GB2312"/>
          <w:b w:val="0"/>
          <w:bCs w:val="0"/>
          <w:color w:val="auto"/>
          <w:sz w:val="32"/>
          <w:szCs w:val="32"/>
        </w:rPr>
        <w:t>其他相关部门和单位：根据辐射事故应急响</w:t>
      </w:r>
      <w:r>
        <w:rPr>
          <w:rFonts w:hint="eastAsia" w:ascii="仿宋_GB2312" w:hAnsi="仿宋_GB2312" w:eastAsia="仿宋_GB2312" w:cs="仿宋_GB2312"/>
          <w:b w:val="0"/>
          <w:bCs w:val="0"/>
          <w:color w:val="auto"/>
          <w:kern w:val="2"/>
          <w:sz w:val="32"/>
          <w:szCs w:val="32"/>
        </w:rPr>
        <w:t>应和事故处置需要，根据市</w:t>
      </w:r>
      <w:r>
        <w:rPr>
          <w:rFonts w:hint="eastAsia" w:ascii="仿宋_GB2312" w:hAnsi="仿宋_GB2312" w:eastAsia="仿宋_GB2312" w:cs="仿宋_GB2312"/>
          <w:b w:val="0"/>
          <w:bCs w:val="0"/>
          <w:color w:val="auto"/>
          <w:kern w:val="2"/>
          <w:sz w:val="32"/>
          <w:szCs w:val="32"/>
          <w:lang w:val="en-US" w:eastAsia="zh-CN"/>
        </w:rPr>
        <w:t>辐射事故</w:t>
      </w:r>
      <w:r>
        <w:rPr>
          <w:rFonts w:hint="eastAsia" w:ascii="仿宋_GB2312" w:hAnsi="仿宋_GB2312" w:eastAsia="仿宋_GB2312" w:cs="仿宋_GB2312"/>
          <w:b w:val="0"/>
          <w:bCs w:val="0"/>
          <w:color w:val="auto"/>
          <w:kern w:val="2"/>
          <w:sz w:val="32"/>
          <w:szCs w:val="32"/>
        </w:rPr>
        <w:t>应急指挥部指令</w:t>
      </w:r>
      <w:r>
        <w:rPr>
          <w:rFonts w:hint="eastAsia" w:ascii="仿宋_GB2312" w:hAnsi="仿宋_GB2312" w:eastAsia="仿宋_GB2312" w:cs="仿宋_GB2312"/>
          <w:b w:val="0"/>
          <w:bCs w:val="0"/>
          <w:color w:val="auto"/>
          <w:kern w:val="2"/>
          <w:sz w:val="32"/>
          <w:szCs w:val="32"/>
          <w:lang w:eastAsia="zh-CN"/>
        </w:rPr>
        <w:t>和职能职责</w:t>
      </w:r>
      <w:r>
        <w:rPr>
          <w:rFonts w:hint="eastAsia" w:ascii="仿宋_GB2312" w:hAnsi="仿宋_GB2312" w:eastAsia="仿宋_GB2312" w:cs="仿宋_GB2312"/>
          <w:b w:val="0"/>
          <w:bCs w:val="0"/>
          <w:color w:val="auto"/>
          <w:kern w:val="2"/>
          <w:sz w:val="32"/>
          <w:szCs w:val="32"/>
        </w:rPr>
        <w:t>开展相应工作。</w:t>
      </w:r>
    </w:p>
    <w:p w14:paraId="60ED27F0">
      <w:pPr>
        <w:bidi w:val="0"/>
        <w:rPr>
          <w:rFonts w:asciiTheme="minorHAnsi" w:hAnsiTheme="minorHAnsi" w:eastAsiaTheme="minorEastAsia" w:cstheme="minorBidi"/>
          <w:color w:val="auto"/>
          <w:kern w:val="2"/>
          <w:sz w:val="21"/>
          <w:szCs w:val="22"/>
          <w:lang w:val="en-US" w:eastAsia="zh-CN" w:bidi="ar-SA"/>
        </w:rPr>
      </w:pPr>
    </w:p>
    <w:p w14:paraId="659F5CC1">
      <w:pPr>
        <w:spacing w:line="241" w:lineRule="auto"/>
        <w:rPr>
          <w:rFonts w:hint="eastAsia"/>
          <w:color w:val="auto"/>
          <w:lang w:val="en-US" w:eastAsia="zh-CN"/>
        </w:rPr>
      </w:pPr>
      <w:r>
        <w:rPr>
          <w:rFonts w:hint="eastAsia"/>
          <w:color w:val="auto"/>
          <w:lang w:val="en-US" w:eastAsia="zh-CN"/>
        </w:rPr>
        <w:tab/>
      </w:r>
    </w:p>
    <w:p w14:paraId="44B47827">
      <w:pPr>
        <w:spacing w:line="241" w:lineRule="auto"/>
        <w:rPr>
          <w:rFonts w:hint="eastAsia"/>
          <w:color w:val="auto"/>
          <w:lang w:val="en-US" w:eastAsia="zh-CN"/>
        </w:rPr>
      </w:pPr>
    </w:p>
    <w:p w14:paraId="4A1966CF">
      <w:pPr>
        <w:spacing w:line="241" w:lineRule="auto"/>
        <w:rPr>
          <w:rFonts w:hint="eastAsia"/>
          <w:color w:val="auto"/>
          <w:lang w:val="en-US" w:eastAsia="zh-CN"/>
        </w:rPr>
      </w:pPr>
    </w:p>
    <w:p w14:paraId="56AF8CEE">
      <w:pPr>
        <w:spacing w:line="241" w:lineRule="auto"/>
        <w:rPr>
          <w:rFonts w:hint="eastAsia"/>
          <w:color w:val="auto"/>
          <w:lang w:val="en-US" w:eastAsia="zh-CN"/>
        </w:rPr>
      </w:pPr>
    </w:p>
    <w:p w14:paraId="2F9557EB">
      <w:pPr>
        <w:spacing w:line="241" w:lineRule="auto"/>
        <w:rPr>
          <w:rFonts w:hint="eastAsia"/>
          <w:color w:val="auto"/>
          <w:lang w:val="en-US" w:eastAsia="zh-CN"/>
        </w:rPr>
      </w:pPr>
      <w:r>
        <w:rPr>
          <w:rFonts w:ascii="黑体" w:hAnsi="黑体" w:eastAsia="黑体" w:cs="黑体"/>
          <w:color w:val="auto"/>
          <w:position w:val="1"/>
          <w:sz w:val="31"/>
          <w:szCs w:val="31"/>
        </w:rPr>
        <w:t>附件</w:t>
      </w:r>
      <w:r>
        <w:rPr>
          <w:rFonts w:ascii="黑体" w:hAnsi="黑体" w:eastAsia="黑体" w:cs="黑体"/>
          <w:color w:val="auto"/>
          <w:spacing w:val="-66"/>
          <w:position w:val="1"/>
          <w:sz w:val="31"/>
          <w:szCs w:val="31"/>
        </w:rPr>
        <w:t xml:space="preserve"> </w:t>
      </w:r>
      <w:r>
        <w:rPr>
          <w:rFonts w:hint="eastAsia" w:ascii="黑体" w:hAnsi="黑体" w:eastAsia="黑体" w:cs="黑体"/>
          <w:color w:val="auto"/>
          <w:spacing w:val="-66"/>
          <w:position w:val="1"/>
          <w:sz w:val="31"/>
          <w:szCs w:val="31"/>
          <w:lang w:val="en-US" w:eastAsia="zh-CN"/>
        </w:rPr>
        <w:t>2</w:t>
      </w:r>
    </w:p>
    <w:p w14:paraId="318C3180">
      <w:pPr>
        <w:spacing w:line="240" w:lineRule="auto"/>
        <w:ind w:right="0"/>
        <w:jc w:val="center"/>
        <w:rPr>
          <w:rFonts w:ascii="方正小标宋简体" w:hAnsi="方正小标宋简体" w:eastAsia="方正小标宋简体" w:cs="方正小标宋简体"/>
          <w:color w:val="auto"/>
          <w:spacing w:val="8"/>
          <w:sz w:val="43"/>
          <w:szCs w:val="43"/>
        </w:rPr>
      </w:pPr>
      <w:r>
        <w:rPr>
          <w:rFonts w:ascii="方正小标宋简体" w:hAnsi="方正小标宋简体" w:eastAsia="方正小标宋简体" w:cs="方正小标宋简体"/>
          <w:color w:val="auto"/>
          <w:spacing w:val="8"/>
          <w:sz w:val="43"/>
          <w:szCs w:val="43"/>
        </w:rPr>
        <w:t>甘州区</w:t>
      </w:r>
      <w:r>
        <w:rPr>
          <w:rFonts w:hint="eastAsia" w:ascii="方正小标宋简体" w:hAnsi="方正小标宋简体" w:eastAsia="方正小标宋简体" w:cs="方正小标宋简体"/>
          <w:color w:val="auto"/>
          <w:spacing w:val="8"/>
          <w:sz w:val="43"/>
          <w:szCs w:val="43"/>
          <w:lang w:eastAsia="zh-CN"/>
        </w:rPr>
        <w:t>辐射事故</w:t>
      </w:r>
      <w:r>
        <w:rPr>
          <w:rFonts w:ascii="方正小标宋简体" w:hAnsi="方正小标宋简体" w:eastAsia="方正小标宋简体" w:cs="方正小标宋简体"/>
          <w:color w:val="auto"/>
          <w:spacing w:val="8"/>
          <w:sz w:val="43"/>
          <w:szCs w:val="43"/>
        </w:rPr>
        <w:t>应急指挥部</w:t>
      </w:r>
    </w:p>
    <w:p w14:paraId="3BF0F7EB">
      <w:pPr>
        <w:spacing w:line="240" w:lineRule="auto"/>
        <w:ind w:right="0"/>
        <w:jc w:val="center"/>
        <w:rPr>
          <w:rFonts w:ascii="方正小标宋简体" w:hAnsi="方正小标宋简体" w:eastAsia="方正小标宋简体" w:cs="方正小标宋简体"/>
          <w:color w:val="auto"/>
          <w:sz w:val="43"/>
          <w:szCs w:val="43"/>
        </w:rPr>
      </w:pPr>
      <w:r>
        <w:rPr>
          <w:rFonts w:ascii="方正小标宋简体" w:hAnsi="方正小标宋简体" w:eastAsia="方正小标宋简体" w:cs="方正小标宋简体"/>
          <w:color w:val="auto"/>
          <w:spacing w:val="9"/>
          <w:sz w:val="43"/>
          <w:szCs w:val="43"/>
        </w:rPr>
        <w:t>成员单位</w:t>
      </w:r>
      <w:r>
        <w:rPr>
          <w:rFonts w:hint="eastAsia" w:ascii="方正小标宋简体" w:hAnsi="方正小标宋简体" w:eastAsia="方正小标宋简体" w:cs="方正小标宋简体"/>
          <w:color w:val="auto"/>
          <w:spacing w:val="9"/>
          <w:sz w:val="43"/>
          <w:szCs w:val="43"/>
          <w:lang w:eastAsia="zh-CN"/>
        </w:rPr>
        <w:t>及</w:t>
      </w:r>
      <w:r>
        <w:rPr>
          <w:rFonts w:ascii="方正小标宋简体" w:hAnsi="方正小标宋简体" w:eastAsia="方正小标宋简体" w:cs="方正小标宋简体"/>
          <w:color w:val="auto"/>
          <w:spacing w:val="9"/>
          <w:sz w:val="43"/>
          <w:szCs w:val="43"/>
        </w:rPr>
        <w:t>联系方式</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48"/>
        <w:gridCol w:w="945"/>
        <w:gridCol w:w="3780"/>
        <w:gridCol w:w="1365"/>
        <w:gridCol w:w="1705"/>
      </w:tblGrid>
      <w:tr w14:paraId="397D4C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948" w:type="dxa"/>
            <w:vMerge w:val="restart"/>
            <w:noWrap/>
            <w:vAlign w:val="center"/>
          </w:tcPr>
          <w:p w14:paraId="6D11FEB6">
            <w:pPr>
              <w:spacing w:line="320" w:lineRule="exact"/>
              <w:jc w:val="center"/>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分 工</w:t>
            </w:r>
          </w:p>
        </w:tc>
        <w:tc>
          <w:tcPr>
            <w:tcW w:w="945" w:type="dxa"/>
            <w:vMerge w:val="restart"/>
            <w:noWrap/>
            <w:vAlign w:val="center"/>
          </w:tcPr>
          <w:p w14:paraId="4CE9487B">
            <w:pPr>
              <w:spacing w:line="320" w:lineRule="exact"/>
              <w:jc w:val="center"/>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姓  名</w:t>
            </w:r>
          </w:p>
        </w:tc>
        <w:tc>
          <w:tcPr>
            <w:tcW w:w="3780" w:type="dxa"/>
            <w:vMerge w:val="restart"/>
            <w:noWrap/>
            <w:vAlign w:val="center"/>
          </w:tcPr>
          <w:p w14:paraId="2574C8F7">
            <w:pPr>
              <w:spacing w:line="320" w:lineRule="exact"/>
              <w:jc w:val="center"/>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工作单位及职务</w:t>
            </w:r>
          </w:p>
        </w:tc>
        <w:tc>
          <w:tcPr>
            <w:tcW w:w="3070" w:type="dxa"/>
            <w:gridSpan w:val="2"/>
            <w:noWrap/>
            <w:vAlign w:val="center"/>
          </w:tcPr>
          <w:p w14:paraId="0F17DF86">
            <w:pPr>
              <w:spacing w:line="320" w:lineRule="exact"/>
              <w:jc w:val="center"/>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联系方式</w:t>
            </w:r>
          </w:p>
        </w:tc>
      </w:tr>
      <w:tr w14:paraId="6045B3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948" w:type="dxa"/>
            <w:vMerge w:val="continue"/>
            <w:noWrap/>
            <w:vAlign w:val="center"/>
          </w:tcPr>
          <w:p w14:paraId="5162D3A7">
            <w:pPr>
              <w:widowControl/>
              <w:spacing w:line="320" w:lineRule="exact"/>
              <w:jc w:val="left"/>
              <w:rPr>
                <w:rFonts w:ascii="仿宋_GB2312" w:eastAsia="宋体"/>
                <w:b/>
                <w:snapToGrid/>
                <w:color w:val="auto"/>
                <w:kern w:val="2"/>
                <w:sz w:val="21"/>
                <w:szCs w:val="21"/>
                <w:highlight w:val="none"/>
              </w:rPr>
            </w:pPr>
          </w:p>
        </w:tc>
        <w:tc>
          <w:tcPr>
            <w:tcW w:w="945" w:type="dxa"/>
            <w:vMerge w:val="continue"/>
            <w:noWrap/>
            <w:vAlign w:val="center"/>
          </w:tcPr>
          <w:p w14:paraId="74A65F4C">
            <w:pPr>
              <w:widowControl/>
              <w:spacing w:line="320" w:lineRule="exact"/>
              <w:jc w:val="left"/>
              <w:rPr>
                <w:rFonts w:ascii="仿宋_GB2312" w:eastAsia="宋体"/>
                <w:b/>
                <w:snapToGrid/>
                <w:color w:val="auto"/>
                <w:kern w:val="2"/>
                <w:sz w:val="21"/>
                <w:szCs w:val="21"/>
                <w:highlight w:val="none"/>
              </w:rPr>
            </w:pPr>
          </w:p>
        </w:tc>
        <w:tc>
          <w:tcPr>
            <w:tcW w:w="3780" w:type="dxa"/>
            <w:vMerge w:val="continue"/>
            <w:noWrap/>
            <w:vAlign w:val="center"/>
          </w:tcPr>
          <w:p w14:paraId="36FDD539">
            <w:pPr>
              <w:widowControl/>
              <w:spacing w:line="320" w:lineRule="exact"/>
              <w:jc w:val="left"/>
              <w:rPr>
                <w:rFonts w:ascii="仿宋_GB2312" w:eastAsia="宋体"/>
                <w:b/>
                <w:snapToGrid/>
                <w:color w:val="auto"/>
                <w:kern w:val="2"/>
                <w:sz w:val="21"/>
                <w:szCs w:val="21"/>
                <w:highlight w:val="none"/>
              </w:rPr>
            </w:pPr>
          </w:p>
        </w:tc>
        <w:tc>
          <w:tcPr>
            <w:tcW w:w="1365" w:type="dxa"/>
            <w:noWrap/>
            <w:vAlign w:val="center"/>
          </w:tcPr>
          <w:p w14:paraId="17003894">
            <w:pPr>
              <w:spacing w:line="320" w:lineRule="exact"/>
              <w:jc w:val="center"/>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办公室电话</w:t>
            </w:r>
          </w:p>
        </w:tc>
        <w:tc>
          <w:tcPr>
            <w:tcW w:w="1705" w:type="dxa"/>
            <w:noWrap/>
            <w:vAlign w:val="center"/>
          </w:tcPr>
          <w:p w14:paraId="02754570">
            <w:pPr>
              <w:spacing w:line="320" w:lineRule="exact"/>
              <w:jc w:val="center"/>
              <w:rPr>
                <w:rFonts w:ascii="仿宋_GB2312" w:eastAsia="宋体"/>
                <w:b/>
                <w:snapToGrid/>
                <w:color w:val="auto"/>
                <w:kern w:val="2"/>
                <w:sz w:val="21"/>
                <w:szCs w:val="21"/>
                <w:highlight w:val="none"/>
              </w:rPr>
            </w:pPr>
            <w:r>
              <w:rPr>
                <w:rFonts w:hint="eastAsia" w:ascii="仿宋_GB2312" w:eastAsia="宋体"/>
                <w:b/>
                <w:snapToGrid/>
                <w:color w:val="auto"/>
                <w:kern w:val="2"/>
                <w:sz w:val="21"/>
                <w:szCs w:val="21"/>
                <w:highlight w:val="none"/>
              </w:rPr>
              <w:t>手  机</w:t>
            </w:r>
          </w:p>
        </w:tc>
      </w:tr>
      <w:tr w14:paraId="7BE4CC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noWrap/>
            <w:vAlign w:val="center"/>
          </w:tcPr>
          <w:p w14:paraId="0E5898BE">
            <w:pPr>
              <w:spacing w:line="320" w:lineRule="exact"/>
              <w:jc w:val="center"/>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总指挥</w:t>
            </w:r>
          </w:p>
        </w:tc>
        <w:tc>
          <w:tcPr>
            <w:tcW w:w="945" w:type="dxa"/>
            <w:noWrap/>
            <w:vAlign w:val="center"/>
          </w:tcPr>
          <w:p w14:paraId="01C71153">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张玉宝</w:t>
            </w:r>
          </w:p>
        </w:tc>
        <w:tc>
          <w:tcPr>
            <w:tcW w:w="3780" w:type="dxa"/>
            <w:noWrap/>
            <w:vAlign w:val="center"/>
          </w:tcPr>
          <w:p w14:paraId="1159046B">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区政府党组成员、张掖国家现代农业试验示范区管委会主任</w:t>
            </w:r>
          </w:p>
        </w:tc>
        <w:tc>
          <w:tcPr>
            <w:tcW w:w="1365" w:type="dxa"/>
            <w:noWrap/>
            <w:vAlign w:val="center"/>
          </w:tcPr>
          <w:p w14:paraId="11B9691A">
            <w:pPr>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8215593</w:t>
            </w:r>
          </w:p>
        </w:tc>
        <w:tc>
          <w:tcPr>
            <w:tcW w:w="1705" w:type="dxa"/>
            <w:noWrap/>
            <w:vAlign w:val="center"/>
          </w:tcPr>
          <w:p w14:paraId="4885D778">
            <w:pPr>
              <w:spacing w:line="320" w:lineRule="exact"/>
              <w:jc w:val="both"/>
              <w:rPr>
                <w:rFonts w:hint="default" w:ascii="仿宋_GB2312" w:eastAsia="宋体"/>
                <w:snapToGrid/>
                <w:color w:val="auto"/>
                <w:kern w:val="2"/>
                <w:sz w:val="21"/>
                <w:szCs w:val="21"/>
                <w:highlight w:val="none"/>
                <w:lang w:val="en-US" w:eastAsia="zh-CN"/>
              </w:rPr>
            </w:pPr>
            <w:r>
              <w:rPr>
                <w:rFonts w:hint="eastAsia" w:ascii="仿宋_GB2312" w:eastAsia="宋体"/>
                <w:snapToGrid/>
                <w:color w:val="auto"/>
                <w:kern w:val="2"/>
                <w:sz w:val="21"/>
                <w:szCs w:val="21"/>
                <w:highlight w:val="none"/>
                <w:lang w:val="en-US" w:eastAsia="zh-CN"/>
              </w:rPr>
              <w:t>13830654321</w:t>
            </w:r>
          </w:p>
        </w:tc>
      </w:tr>
      <w:tr w14:paraId="5D1B4E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restart"/>
            <w:noWrap/>
            <w:vAlign w:val="center"/>
          </w:tcPr>
          <w:p w14:paraId="2229A035">
            <w:pPr>
              <w:spacing w:line="320" w:lineRule="exact"/>
              <w:jc w:val="center"/>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副总</w:t>
            </w:r>
          </w:p>
          <w:p w14:paraId="5903F945">
            <w:pPr>
              <w:spacing w:line="320" w:lineRule="exact"/>
              <w:jc w:val="center"/>
              <w:rPr>
                <w:rFonts w:hint="eastAsia" w:ascii="仿宋_GB2312"/>
                <w:snapToGrid/>
                <w:color w:val="auto"/>
                <w:kern w:val="2"/>
                <w:sz w:val="21"/>
                <w:szCs w:val="21"/>
                <w:highlight w:val="none"/>
              </w:rPr>
            </w:pPr>
            <w:r>
              <w:rPr>
                <w:rFonts w:hint="eastAsia" w:ascii="仿宋_GB2312"/>
                <w:snapToGrid/>
                <w:color w:val="auto"/>
                <w:kern w:val="2"/>
                <w:sz w:val="21"/>
                <w:szCs w:val="21"/>
                <w:highlight w:val="none"/>
              </w:rPr>
              <w:t>指挥</w:t>
            </w:r>
          </w:p>
        </w:tc>
        <w:tc>
          <w:tcPr>
            <w:tcW w:w="945" w:type="dxa"/>
            <w:noWrap/>
            <w:vAlign w:val="center"/>
          </w:tcPr>
          <w:p w14:paraId="3851E518">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煜</w:t>
            </w:r>
          </w:p>
        </w:tc>
        <w:tc>
          <w:tcPr>
            <w:tcW w:w="3780" w:type="dxa"/>
            <w:noWrap/>
            <w:vAlign w:val="center"/>
          </w:tcPr>
          <w:p w14:paraId="4C1DD4D8">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市生态环境局甘州分局局长</w:t>
            </w:r>
          </w:p>
        </w:tc>
        <w:tc>
          <w:tcPr>
            <w:tcW w:w="1365" w:type="dxa"/>
            <w:noWrap/>
            <w:vAlign w:val="center"/>
          </w:tcPr>
          <w:p w14:paraId="70B6E634">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8213334</w:t>
            </w:r>
          </w:p>
        </w:tc>
        <w:tc>
          <w:tcPr>
            <w:tcW w:w="1705" w:type="dxa"/>
            <w:noWrap/>
            <w:vAlign w:val="center"/>
          </w:tcPr>
          <w:p w14:paraId="410200A1">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13909366899</w:t>
            </w:r>
          </w:p>
        </w:tc>
      </w:tr>
      <w:tr w14:paraId="13C880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BAA56AA">
            <w:pPr>
              <w:widowControl/>
              <w:spacing w:line="320" w:lineRule="exact"/>
              <w:jc w:val="left"/>
              <w:rPr>
                <w:rFonts w:hint="eastAsia" w:ascii="仿宋_GB2312"/>
                <w:snapToGrid/>
                <w:color w:val="auto"/>
                <w:kern w:val="2"/>
                <w:sz w:val="21"/>
                <w:szCs w:val="21"/>
                <w:highlight w:val="none"/>
              </w:rPr>
            </w:pPr>
          </w:p>
        </w:tc>
        <w:tc>
          <w:tcPr>
            <w:tcW w:w="945" w:type="dxa"/>
            <w:noWrap/>
            <w:vAlign w:val="center"/>
          </w:tcPr>
          <w:p w14:paraId="07F0A351">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宋福涛</w:t>
            </w:r>
          </w:p>
        </w:tc>
        <w:tc>
          <w:tcPr>
            <w:tcW w:w="3780" w:type="dxa"/>
            <w:noWrap/>
            <w:vAlign w:val="center"/>
          </w:tcPr>
          <w:p w14:paraId="65FEBF34">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区政府机关党组书记、办公室主任</w:t>
            </w:r>
          </w:p>
        </w:tc>
        <w:tc>
          <w:tcPr>
            <w:tcW w:w="1365" w:type="dxa"/>
            <w:noWrap/>
            <w:vAlign w:val="center"/>
          </w:tcPr>
          <w:p w14:paraId="699F5191">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8215593</w:t>
            </w:r>
          </w:p>
        </w:tc>
        <w:tc>
          <w:tcPr>
            <w:tcW w:w="1705" w:type="dxa"/>
            <w:noWrap/>
            <w:vAlign w:val="center"/>
          </w:tcPr>
          <w:p w14:paraId="5FBAA9D3">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13830691802</w:t>
            </w:r>
          </w:p>
        </w:tc>
      </w:tr>
      <w:tr w14:paraId="7233E1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A766CA2">
            <w:pPr>
              <w:widowControl/>
              <w:spacing w:line="320" w:lineRule="exact"/>
              <w:jc w:val="left"/>
              <w:rPr>
                <w:rFonts w:hint="eastAsia" w:ascii="仿宋_GB2312"/>
                <w:snapToGrid/>
                <w:color w:val="auto"/>
                <w:kern w:val="2"/>
                <w:sz w:val="21"/>
                <w:szCs w:val="21"/>
                <w:highlight w:val="none"/>
              </w:rPr>
            </w:pPr>
          </w:p>
        </w:tc>
        <w:tc>
          <w:tcPr>
            <w:tcW w:w="945" w:type="dxa"/>
            <w:noWrap/>
            <w:vAlign w:val="center"/>
          </w:tcPr>
          <w:p w14:paraId="3C0A0623">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管维荣</w:t>
            </w:r>
          </w:p>
        </w:tc>
        <w:tc>
          <w:tcPr>
            <w:tcW w:w="3780" w:type="dxa"/>
            <w:noWrap/>
            <w:vAlign w:val="center"/>
          </w:tcPr>
          <w:p w14:paraId="239FD598">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区应急管理局局长</w:t>
            </w:r>
          </w:p>
        </w:tc>
        <w:tc>
          <w:tcPr>
            <w:tcW w:w="1365" w:type="dxa"/>
            <w:noWrap/>
            <w:vAlign w:val="center"/>
          </w:tcPr>
          <w:p w14:paraId="0C20C94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8243091</w:t>
            </w:r>
          </w:p>
        </w:tc>
        <w:tc>
          <w:tcPr>
            <w:tcW w:w="1705" w:type="dxa"/>
            <w:noWrap/>
            <w:vAlign w:val="center"/>
          </w:tcPr>
          <w:p w14:paraId="28379099">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18193676621</w:t>
            </w:r>
          </w:p>
        </w:tc>
      </w:tr>
      <w:tr w14:paraId="7FB7B2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0D7E1D3C">
            <w:pPr>
              <w:widowControl/>
              <w:spacing w:line="320" w:lineRule="exact"/>
              <w:jc w:val="left"/>
              <w:rPr>
                <w:rFonts w:hint="eastAsia" w:ascii="仿宋_GB2312"/>
                <w:snapToGrid/>
                <w:color w:val="auto"/>
                <w:kern w:val="2"/>
                <w:sz w:val="21"/>
                <w:szCs w:val="21"/>
                <w:highlight w:val="none"/>
              </w:rPr>
            </w:pPr>
          </w:p>
        </w:tc>
        <w:tc>
          <w:tcPr>
            <w:tcW w:w="945" w:type="dxa"/>
            <w:noWrap/>
            <w:vAlign w:val="center"/>
          </w:tcPr>
          <w:p w14:paraId="2F1B2E11">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侯东山</w:t>
            </w:r>
          </w:p>
        </w:tc>
        <w:tc>
          <w:tcPr>
            <w:tcW w:w="3780" w:type="dxa"/>
            <w:noWrap/>
            <w:vAlign w:val="center"/>
          </w:tcPr>
          <w:p w14:paraId="3DD0DCFA">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区政府办公室对应联系副主任</w:t>
            </w:r>
          </w:p>
        </w:tc>
        <w:tc>
          <w:tcPr>
            <w:tcW w:w="1365" w:type="dxa"/>
            <w:noWrap/>
            <w:vAlign w:val="center"/>
          </w:tcPr>
          <w:p w14:paraId="40E1C674">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8212130</w:t>
            </w:r>
          </w:p>
        </w:tc>
        <w:tc>
          <w:tcPr>
            <w:tcW w:w="1705" w:type="dxa"/>
            <w:noWrap/>
            <w:vAlign w:val="center"/>
          </w:tcPr>
          <w:p w14:paraId="1BB5F289">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13519360890</w:t>
            </w:r>
          </w:p>
        </w:tc>
      </w:tr>
      <w:tr w14:paraId="72B4DD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restart"/>
            <w:noWrap/>
            <w:vAlign w:val="center"/>
          </w:tcPr>
          <w:p w14:paraId="68B5E165">
            <w:pPr>
              <w:spacing w:line="320" w:lineRule="exact"/>
              <w:jc w:val="center"/>
              <w:rPr>
                <w:rFonts w:hint="eastAsia" w:ascii="仿宋_GB2312"/>
                <w:snapToGrid/>
                <w:color w:val="auto"/>
                <w:kern w:val="2"/>
                <w:sz w:val="21"/>
                <w:szCs w:val="21"/>
                <w:highlight w:val="none"/>
              </w:rPr>
            </w:pPr>
          </w:p>
        </w:tc>
        <w:tc>
          <w:tcPr>
            <w:tcW w:w="945" w:type="dxa"/>
            <w:noWrap/>
            <w:vAlign w:val="center"/>
          </w:tcPr>
          <w:p w14:paraId="64D30B0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张明虎</w:t>
            </w:r>
          </w:p>
        </w:tc>
        <w:tc>
          <w:tcPr>
            <w:tcW w:w="3780" w:type="dxa"/>
            <w:noWrap/>
            <w:vAlign w:val="center"/>
          </w:tcPr>
          <w:p w14:paraId="34BBE9D3">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区城市管理局</w:t>
            </w:r>
            <w:r>
              <w:rPr>
                <w:rFonts w:hint="eastAsia" w:ascii="仿宋_GB2312" w:hAnsi="宋体" w:eastAsia="仿宋_GB2312" w:cs="仿宋_GB2312"/>
                <w:i w:val="0"/>
                <w:iCs w:val="0"/>
                <w:snapToGrid w:val="0"/>
                <w:color w:val="auto"/>
                <w:kern w:val="0"/>
                <w:sz w:val="21"/>
                <w:szCs w:val="21"/>
                <w:highlight w:val="none"/>
                <w:u w:val="none"/>
                <w:lang w:val="en-US" w:eastAsia="zh-CN" w:bidi="ar"/>
              </w:rPr>
              <w:t>局局长</w:t>
            </w:r>
          </w:p>
        </w:tc>
        <w:tc>
          <w:tcPr>
            <w:tcW w:w="1365" w:type="dxa"/>
            <w:noWrap/>
            <w:vAlign w:val="center"/>
          </w:tcPr>
          <w:p w14:paraId="78383E2B">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8227426</w:t>
            </w:r>
          </w:p>
        </w:tc>
        <w:tc>
          <w:tcPr>
            <w:tcW w:w="1705" w:type="dxa"/>
            <w:noWrap/>
            <w:vAlign w:val="center"/>
          </w:tcPr>
          <w:p w14:paraId="74D821F5">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13809366090</w:t>
            </w:r>
          </w:p>
        </w:tc>
      </w:tr>
      <w:tr w14:paraId="0AE92E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A56E2A8">
            <w:pPr>
              <w:spacing w:line="320" w:lineRule="exact"/>
              <w:jc w:val="center"/>
              <w:rPr>
                <w:rFonts w:hint="eastAsia" w:ascii="仿宋_GB2312"/>
                <w:snapToGrid/>
                <w:color w:val="auto"/>
                <w:kern w:val="2"/>
                <w:sz w:val="21"/>
                <w:szCs w:val="21"/>
                <w:highlight w:val="none"/>
              </w:rPr>
            </w:pPr>
          </w:p>
        </w:tc>
        <w:tc>
          <w:tcPr>
            <w:tcW w:w="945" w:type="dxa"/>
            <w:noWrap/>
            <w:vAlign w:val="center"/>
          </w:tcPr>
          <w:p w14:paraId="0924F0A2">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曹振国</w:t>
            </w:r>
          </w:p>
        </w:tc>
        <w:tc>
          <w:tcPr>
            <w:tcW w:w="3780" w:type="dxa"/>
            <w:noWrap/>
            <w:vAlign w:val="center"/>
          </w:tcPr>
          <w:p w14:paraId="7D02A535">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市自然资源局甘州分局局长</w:t>
            </w:r>
          </w:p>
        </w:tc>
        <w:tc>
          <w:tcPr>
            <w:tcW w:w="1365" w:type="dxa"/>
            <w:noWrap/>
            <w:vAlign w:val="center"/>
          </w:tcPr>
          <w:p w14:paraId="17963286">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8316106</w:t>
            </w:r>
          </w:p>
        </w:tc>
        <w:tc>
          <w:tcPr>
            <w:tcW w:w="1705" w:type="dxa"/>
            <w:noWrap/>
            <w:vAlign w:val="center"/>
          </w:tcPr>
          <w:p w14:paraId="552C810E">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13830611200</w:t>
            </w:r>
          </w:p>
        </w:tc>
      </w:tr>
      <w:tr w14:paraId="33EE4C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DC5A651">
            <w:pPr>
              <w:spacing w:line="320" w:lineRule="exact"/>
              <w:jc w:val="center"/>
              <w:rPr>
                <w:rFonts w:hint="eastAsia" w:ascii="仿宋_GB2312"/>
                <w:snapToGrid/>
                <w:color w:val="auto"/>
                <w:kern w:val="2"/>
                <w:sz w:val="21"/>
                <w:szCs w:val="21"/>
                <w:highlight w:val="none"/>
              </w:rPr>
            </w:pPr>
          </w:p>
        </w:tc>
        <w:tc>
          <w:tcPr>
            <w:tcW w:w="945" w:type="dxa"/>
            <w:noWrap/>
            <w:vAlign w:val="center"/>
          </w:tcPr>
          <w:p w14:paraId="1DA0DF0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靳建民</w:t>
            </w:r>
          </w:p>
        </w:tc>
        <w:tc>
          <w:tcPr>
            <w:tcW w:w="3780" w:type="dxa"/>
            <w:noWrap/>
            <w:vAlign w:val="center"/>
          </w:tcPr>
          <w:p w14:paraId="2709731E">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区纪委副书记、区监委副主任</w:t>
            </w:r>
          </w:p>
        </w:tc>
        <w:tc>
          <w:tcPr>
            <w:tcW w:w="1365" w:type="dxa"/>
            <w:noWrap/>
            <w:vAlign w:val="center"/>
          </w:tcPr>
          <w:p w14:paraId="78FC9F7E">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8215437</w:t>
            </w:r>
          </w:p>
        </w:tc>
        <w:tc>
          <w:tcPr>
            <w:tcW w:w="1705" w:type="dxa"/>
            <w:noWrap/>
            <w:vAlign w:val="center"/>
          </w:tcPr>
          <w:p w14:paraId="366A1252">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13830603856</w:t>
            </w:r>
          </w:p>
        </w:tc>
      </w:tr>
      <w:tr w14:paraId="08E1DF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02173C71">
            <w:pPr>
              <w:spacing w:line="320" w:lineRule="exact"/>
              <w:jc w:val="center"/>
              <w:rPr>
                <w:rFonts w:hint="eastAsia" w:ascii="仿宋_GB2312"/>
                <w:snapToGrid/>
                <w:color w:val="auto"/>
                <w:kern w:val="2"/>
                <w:sz w:val="21"/>
                <w:szCs w:val="21"/>
                <w:highlight w:val="none"/>
              </w:rPr>
            </w:pPr>
          </w:p>
        </w:tc>
        <w:tc>
          <w:tcPr>
            <w:tcW w:w="945" w:type="dxa"/>
            <w:noWrap/>
            <w:vAlign w:val="center"/>
          </w:tcPr>
          <w:p w14:paraId="4795002E">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  宏</w:t>
            </w:r>
          </w:p>
        </w:tc>
        <w:tc>
          <w:tcPr>
            <w:tcW w:w="3780" w:type="dxa"/>
            <w:noWrap/>
            <w:vAlign w:val="center"/>
          </w:tcPr>
          <w:p w14:paraId="145B4B52">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区人民检察院副检察长</w:t>
            </w:r>
          </w:p>
        </w:tc>
        <w:tc>
          <w:tcPr>
            <w:tcW w:w="1365" w:type="dxa"/>
            <w:noWrap/>
            <w:vAlign w:val="center"/>
          </w:tcPr>
          <w:p w14:paraId="0AABDB89">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8738902</w:t>
            </w:r>
          </w:p>
        </w:tc>
        <w:tc>
          <w:tcPr>
            <w:tcW w:w="1705" w:type="dxa"/>
            <w:noWrap/>
            <w:vAlign w:val="center"/>
          </w:tcPr>
          <w:p w14:paraId="2ABEC03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15025886166</w:t>
            </w:r>
          </w:p>
        </w:tc>
      </w:tr>
      <w:tr w14:paraId="26BF4A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CB8317E">
            <w:pPr>
              <w:spacing w:line="320" w:lineRule="exact"/>
              <w:jc w:val="center"/>
              <w:rPr>
                <w:rFonts w:hint="eastAsia" w:ascii="仿宋_GB2312"/>
                <w:snapToGrid/>
                <w:color w:val="auto"/>
                <w:kern w:val="2"/>
                <w:sz w:val="21"/>
                <w:szCs w:val="21"/>
                <w:highlight w:val="none"/>
              </w:rPr>
            </w:pPr>
          </w:p>
        </w:tc>
        <w:tc>
          <w:tcPr>
            <w:tcW w:w="945" w:type="dxa"/>
            <w:noWrap/>
            <w:vAlign w:val="center"/>
          </w:tcPr>
          <w:p w14:paraId="62C35CC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陈大锋</w:t>
            </w:r>
          </w:p>
        </w:tc>
        <w:tc>
          <w:tcPr>
            <w:tcW w:w="3780" w:type="dxa"/>
            <w:noWrap/>
            <w:vAlign w:val="center"/>
          </w:tcPr>
          <w:p w14:paraId="3B63F4B6">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区委宣传部副部长</w:t>
            </w:r>
          </w:p>
        </w:tc>
        <w:tc>
          <w:tcPr>
            <w:tcW w:w="1365" w:type="dxa"/>
            <w:noWrap/>
            <w:vAlign w:val="center"/>
          </w:tcPr>
          <w:p w14:paraId="45CFC61F">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8215134</w:t>
            </w:r>
          </w:p>
        </w:tc>
        <w:tc>
          <w:tcPr>
            <w:tcW w:w="1705" w:type="dxa"/>
            <w:noWrap/>
            <w:vAlign w:val="center"/>
          </w:tcPr>
          <w:p w14:paraId="36A34D0F">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13830646358</w:t>
            </w:r>
          </w:p>
        </w:tc>
      </w:tr>
      <w:tr w14:paraId="556850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2E54E9F">
            <w:pPr>
              <w:spacing w:line="320" w:lineRule="exact"/>
              <w:jc w:val="center"/>
              <w:rPr>
                <w:rFonts w:hint="eastAsia" w:ascii="仿宋_GB2312"/>
                <w:snapToGrid/>
                <w:color w:val="auto"/>
                <w:kern w:val="2"/>
                <w:sz w:val="21"/>
                <w:szCs w:val="21"/>
                <w:highlight w:val="none"/>
              </w:rPr>
            </w:pPr>
          </w:p>
        </w:tc>
        <w:tc>
          <w:tcPr>
            <w:tcW w:w="945" w:type="dxa"/>
            <w:noWrap/>
            <w:vAlign w:val="center"/>
          </w:tcPr>
          <w:p w14:paraId="1B667751">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李亚莲</w:t>
            </w:r>
          </w:p>
        </w:tc>
        <w:tc>
          <w:tcPr>
            <w:tcW w:w="3780" w:type="dxa"/>
            <w:noWrap/>
            <w:vAlign w:val="center"/>
          </w:tcPr>
          <w:p w14:paraId="739FF3A1">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市公安局甘州分局政委</w:t>
            </w:r>
          </w:p>
        </w:tc>
        <w:tc>
          <w:tcPr>
            <w:tcW w:w="1365" w:type="dxa"/>
            <w:noWrap/>
            <w:vAlign w:val="center"/>
          </w:tcPr>
          <w:p w14:paraId="152DC1E3">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5918007</w:t>
            </w:r>
          </w:p>
        </w:tc>
        <w:tc>
          <w:tcPr>
            <w:tcW w:w="1705" w:type="dxa"/>
            <w:noWrap/>
            <w:vAlign w:val="center"/>
          </w:tcPr>
          <w:p w14:paraId="73808EC6">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p>
        </w:tc>
      </w:tr>
      <w:tr w14:paraId="6764E2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F06764E">
            <w:pPr>
              <w:spacing w:line="320" w:lineRule="exact"/>
              <w:jc w:val="center"/>
              <w:rPr>
                <w:rFonts w:hint="eastAsia" w:ascii="仿宋_GB2312"/>
                <w:snapToGrid/>
                <w:color w:val="auto"/>
                <w:kern w:val="2"/>
                <w:sz w:val="21"/>
                <w:szCs w:val="21"/>
                <w:highlight w:val="none"/>
              </w:rPr>
            </w:pPr>
          </w:p>
        </w:tc>
        <w:tc>
          <w:tcPr>
            <w:tcW w:w="945" w:type="dxa"/>
            <w:noWrap/>
            <w:vAlign w:val="center"/>
          </w:tcPr>
          <w:p w14:paraId="0D36552A">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胡  军</w:t>
            </w:r>
          </w:p>
        </w:tc>
        <w:tc>
          <w:tcPr>
            <w:tcW w:w="3780" w:type="dxa"/>
            <w:noWrap/>
            <w:vAlign w:val="center"/>
          </w:tcPr>
          <w:p w14:paraId="3D8225A5">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区发改局局长</w:t>
            </w:r>
          </w:p>
        </w:tc>
        <w:tc>
          <w:tcPr>
            <w:tcW w:w="1365" w:type="dxa"/>
            <w:noWrap/>
            <w:vAlign w:val="center"/>
          </w:tcPr>
          <w:p w14:paraId="2859DF9B">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5997861</w:t>
            </w:r>
          </w:p>
        </w:tc>
        <w:tc>
          <w:tcPr>
            <w:tcW w:w="1705" w:type="dxa"/>
            <w:noWrap/>
            <w:vAlign w:val="center"/>
          </w:tcPr>
          <w:p w14:paraId="32EF850F">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13830633555</w:t>
            </w:r>
          </w:p>
        </w:tc>
      </w:tr>
      <w:tr w14:paraId="2004AF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04E6D6F">
            <w:pPr>
              <w:spacing w:line="320" w:lineRule="exact"/>
              <w:jc w:val="center"/>
              <w:rPr>
                <w:rFonts w:hint="eastAsia" w:ascii="仿宋_GB2312"/>
                <w:snapToGrid/>
                <w:color w:val="auto"/>
                <w:kern w:val="2"/>
                <w:sz w:val="21"/>
                <w:szCs w:val="21"/>
                <w:highlight w:val="none"/>
              </w:rPr>
            </w:pPr>
          </w:p>
        </w:tc>
        <w:tc>
          <w:tcPr>
            <w:tcW w:w="945" w:type="dxa"/>
            <w:noWrap/>
            <w:vAlign w:val="center"/>
          </w:tcPr>
          <w:p w14:paraId="4236CEAB">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代俊周</w:t>
            </w:r>
          </w:p>
        </w:tc>
        <w:tc>
          <w:tcPr>
            <w:tcW w:w="3780" w:type="dxa"/>
            <w:noWrap/>
            <w:vAlign w:val="center"/>
          </w:tcPr>
          <w:p w14:paraId="1806CC27">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区财政局局长</w:t>
            </w:r>
          </w:p>
        </w:tc>
        <w:tc>
          <w:tcPr>
            <w:tcW w:w="1365" w:type="dxa"/>
            <w:noWrap/>
            <w:vAlign w:val="center"/>
          </w:tcPr>
          <w:p w14:paraId="59807169">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8212452</w:t>
            </w:r>
          </w:p>
        </w:tc>
        <w:tc>
          <w:tcPr>
            <w:tcW w:w="1705" w:type="dxa"/>
            <w:noWrap/>
            <w:vAlign w:val="center"/>
          </w:tcPr>
          <w:p w14:paraId="23050B59">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13993602267</w:t>
            </w:r>
          </w:p>
        </w:tc>
      </w:tr>
      <w:tr w14:paraId="28BF95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3D7335F">
            <w:pPr>
              <w:spacing w:line="320" w:lineRule="exact"/>
              <w:jc w:val="center"/>
              <w:rPr>
                <w:rFonts w:hint="eastAsia" w:ascii="仿宋_GB2312"/>
                <w:snapToGrid/>
                <w:color w:val="auto"/>
                <w:kern w:val="2"/>
                <w:sz w:val="21"/>
                <w:szCs w:val="21"/>
                <w:highlight w:val="none"/>
              </w:rPr>
            </w:pPr>
          </w:p>
        </w:tc>
        <w:tc>
          <w:tcPr>
            <w:tcW w:w="945" w:type="dxa"/>
            <w:noWrap/>
            <w:vAlign w:val="center"/>
          </w:tcPr>
          <w:p w14:paraId="29E5E252">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林玉生</w:t>
            </w:r>
          </w:p>
        </w:tc>
        <w:tc>
          <w:tcPr>
            <w:tcW w:w="3780" w:type="dxa"/>
            <w:noWrap/>
            <w:vAlign w:val="center"/>
          </w:tcPr>
          <w:p w14:paraId="33567442">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区人社局局长</w:t>
            </w:r>
          </w:p>
        </w:tc>
        <w:tc>
          <w:tcPr>
            <w:tcW w:w="1365" w:type="dxa"/>
            <w:noWrap/>
            <w:vAlign w:val="center"/>
          </w:tcPr>
          <w:p w14:paraId="2F96C8B2">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8861910</w:t>
            </w:r>
          </w:p>
        </w:tc>
        <w:tc>
          <w:tcPr>
            <w:tcW w:w="1705" w:type="dxa"/>
            <w:noWrap/>
            <w:vAlign w:val="center"/>
          </w:tcPr>
          <w:p w14:paraId="07AB1D6A">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13993635529</w:t>
            </w:r>
          </w:p>
        </w:tc>
      </w:tr>
      <w:tr w14:paraId="01F09D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9017B4E">
            <w:pPr>
              <w:spacing w:line="320" w:lineRule="exact"/>
              <w:jc w:val="center"/>
              <w:rPr>
                <w:rFonts w:hint="eastAsia" w:ascii="仿宋_GB2312"/>
                <w:snapToGrid/>
                <w:color w:val="auto"/>
                <w:kern w:val="2"/>
                <w:sz w:val="21"/>
                <w:szCs w:val="21"/>
                <w:highlight w:val="none"/>
              </w:rPr>
            </w:pPr>
          </w:p>
        </w:tc>
        <w:tc>
          <w:tcPr>
            <w:tcW w:w="945" w:type="dxa"/>
            <w:noWrap/>
            <w:vAlign w:val="center"/>
          </w:tcPr>
          <w:p w14:paraId="140C043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何  军</w:t>
            </w:r>
          </w:p>
        </w:tc>
        <w:tc>
          <w:tcPr>
            <w:tcW w:w="3780" w:type="dxa"/>
            <w:noWrap/>
            <w:vAlign w:val="center"/>
          </w:tcPr>
          <w:p w14:paraId="44FF8CC7">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区工信局局长</w:t>
            </w:r>
          </w:p>
        </w:tc>
        <w:tc>
          <w:tcPr>
            <w:tcW w:w="1365" w:type="dxa"/>
            <w:noWrap/>
            <w:vAlign w:val="center"/>
          </w:tcPr>
          <w:p w14:paraId="4534D65D">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8215286</w:t>
            </w:r>
          </w:p>
        </w:tc>
        <w:tc>
          <w:tcPr>
            <w:tcW w:w="1705" w:type="dxa"/>
            <w:noWrap/>
            <w:vAlign w:val="center"/>
          </w:tcPr>
          <w:p w14:paraId="5A27C674">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13830686680</w:t>
            </w:r>
          </w:p>
        </w:tc>
      </w:tr>
      <w:tr w14:paraId="5145AD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EBDBBE2">
            <w:pPr>
              <w:spacing w:line="320" w:lineRule="exact"/>
              <w:jc w:val="center"/>
              <w:rPr>
                <w:rFonts w:hint="eastAsia" w:ascii="仿宋_GB2312"/>
                <w:snapToGrid/>
                <w:color w:val="auto"/>
                <w:kern w:val="2"/>
                <w:sz w:val="21"/>
                <w:szCs w:val="21"/>
                <w:highlight w:val="none"/>
              </w:rPr>
            </w:pPr>
          </w:p>
        </w:tc>
        <w:tc>
          <w:tcPr>
            <w:tcW w:w="945" w:type="dxa"/>
            <w:noWrap/>
            <w:vAlign w:val="center"/>
          </w:tcPr>
          <w:p w14:paraId="5945FC7E">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徐红斌</w:t>
            </w:r>
          </w:p>
        </w:tc>
        <w:tc>
          <w:tcPr>
            <w:tcW w:w="3780" w:type="dxa"/>
            <w:noWrap/>
            <w:vAlign w:val="center"/>
          </w:tcPr>
          <w:p w14:paraId="53A9CD87">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区交通运输局局长</w:t>
            </w:r>
          </w:p>
        </w:tc>
        <w:tc>
          <w:tcPr>
            <w:tcW w:w="1365" w:type="dxa"/>
            <w:noWrap/>
            <w:vAlign w:val="center"/>
          </w:tcPr>
          <w:p w14:paraId="04A9ACD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8242208</w:t>
            </w:r>
          </w:p>
        </w:tc>
        <w:tc>
          <w:tcPr>
            <w:tcW w:w="1705" w:type="dxa"/>
            <w:noWrap/>
            <w:vAlign w:val="center"/>
          </w:tcPr>
          <w:p w14:paraId="2669EF29">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13830664609</w:t>
            </w:r>
          </w:p>
        </w:tc>
      </w:tr>
      <w:tr w14:paraId="5D23E9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D317403">
            <w:pPr>
              <w:spacing w:line="320" w:lineRule="exact"/>
              <w:jc w:val="center"/>
              <w:rPr>
                <w:rFonts w:hint="eastAsia" w:ascii="仿宋_GB2312"/>
                <w:snapToGrid/>
                <w:color w:val="auto"/>
                <w:kern w:val="2"/>
                <w:sz w:val="21"/>
                <w:szCs w:val="21"/>
                <w:highlight w:val="none"/>
              </w:rPr>
            </w:pPr>
          </w:p>
        </w:tc>
        <w:tc>
          <w:tcPr>
            <w:tcW w:w="945" w:type="dxa"/>
            <w:noWrap/>
            <w:vAlign w:val="center"/>
          </w:tcPr>
          <w:p w14:paraId="4AB661B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  军</w:t>
            </w:r>
          </w:p>
        </w:tc>
        <w:tc>
          <w:tcPr>
            <w:tcW w:w="3780" w:type="dxa"/>
            <w:noWrap/>
            <w:vAlign w:val="center"/>
          </w:tcPr>
          <w:p w14:paraId="0FF073DA">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区民政局局长</w:t>
            </w:r>
          </w:p>
        </w:tc>
        <w:tc>
          <w:tcPr>
            <w:tcW w:w="1365" w:type="dxa"/>
            <w:noWrap/>
            <w:vAlign w:val="center"/>
          </w:tcPr>
          <w:p w14:paraId="61C6B4B3">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8215598</w:t>
            </w:r>
          </w:p>
        </w:tc>
        <w:tc>
          <w:tcPr>
            <w:tcW w:w="1705" w:type="dxa"/>
            <w:noWrap/>
            <w:vAlign w:val="center"/>
          </w:tcPr>
          <w:p w14:paraId="1611220D">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13993694188</w:t>
            </w:r>
          </w:p>
        </w:tc>
      </w:tr>
      <w:tr w14:paraId="133877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6137D9E">
            <w:pPr>
              <w:spacing w:line="320" w:lineRule="exact"/>
              <w:jc w:val="center"/>
              <w:rPr>
                <w:rFonts w:hint="eastAsia" w:ascii="仿宋_GB2312"/>
                <w:snapToGrid/>
                <w:color w:val="auto"/>
                <w:kern w:val="2"/>
                <w:sz w:val="21"/>
                <w:szCs w:val="21"/>
                <w:highlight w:val="none"/>
              </w:rPr>
            </w:pPr>
          </w:p>
        </w:tc>
        <w:tc>
          <w:tcPr>
            <w:tcW w:w="945" w:type="dxa"/>
            <w:noWrap/>
            <w:vAlign w:val="center"/>
          </w:tcPr>
          <w:p w14:paraId="6B557C6E">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赵乾升</w:t>
            </w:r>
          </w:p>
        </w:tc>
        <w:tc>
          <w:tcPr>
            <w:tcW w:w="3780" w:type="dxa"/>
            <w:noWrap/>
            <w:vAlign w:val="center"/>
          </w:tcPr>
          <w:p w14:paraId="3BB27EA7">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区水务局局长</w:t>
            </w:r>
          </w:p>
        </w:tc>
        <w:tc>
          <w:tcPr>
            <w:tcW w:w="1365" w:type="dxa"/>
            <w:noWrap/>
            <w:vAlign w:val="center"/>
          </w:tcPr>
          <w:p w14:paraId="48C427B3">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8863600</w:t>
            </w:r>
          </w:p>
        </w:tc>
        <w:tc>
          <w:tcPr>
            <w:tcW w:w="1705" w:type="dxa"/>
            <w:noWrap/>
            <w:vAlign w:val="center"/>
          </w:tcPr>
          <w:p w14:paraId="710D3A0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13830681121</w:t>
            </w:r>
          </w:p>
        </w:tc>
      </w:tr>
      <w:tr w14:paraId="638CC1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70A7A24">
            <w:pPr>
              <w:spacing w:line="320" w:lineRule="exact"/>
              <w:jc w:val="center"/>
              <w:rPr>
                <w:rFonts w:hint="eastAsia" w:ascii="仿宋_GB2312"/>
                <w:snapToGrid/>
                <w:color w:val="auto"/>
                <w:kern w:val="2"/>
                <w:sz w:val="21"/>
                <w:szCs w:val="21"/>
                <w:highlight w:val="none"/>
              </w:rPr>
            </w:pPr>
          </w:p>
        </w:tc>
        <w:tc>
          <w:tcPr>
            <w:tcW w:w="945" w:type="dxa"/>
            <w:noWrap/>
            <w:vAlign w:val="center"/>
          </w:tcPr>
          <w:p w14:paraId="5F4818FD">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冯  俊</w:t>
            </w:r>
          </w:p>
        </w:tc>
        <w:tc>
          <w:tcPr>
            <w:tcW w:w="3780" w:type="dxa"/>
            <w:noWrap/>
            <w:vAlign w:val="center"/>
          </w:tcPr>
          <w:p w14:paraId="61FCECF4">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区市场监管局局长</w:t>
            </w:r>
          </w:p>
        </w:tc>
        <w:tc>
          <w:tcPr>
            <w:tcW w:w="1365" w:type="dxa"/>
            <w:noWrap/>
            <w:vAlign w:val="center"/>
          </w:tcPr>
          <w:p w14:paraId="61B90563">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8368091</w:t>
            </w:r>
          </w:p>
        </w:tc>
        <w:tc>
          <w:tcPr>
            <w:tcW w:w="1705" w:type="dxa"/>
            <w:noWrap/>
            <w:vAlign w:val="center"/>
          </w:tcPr>
          <w:p w14:paraId="43B36309">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18109360058</w:t>
            </w:r>
          </w:p>
        </w:tc>
      </w:tr>
      <w:tr w14:paraId="457320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6F716F4">
            <w:pPr>
              <w:spacing w:line="320" w:lineRule="exact"/>
              <w:jc w:val="center"/>
              <w:rPr>
                <w:rFonts w:hint="eastAsia" w:ascii="仿宋_GB2312"/>
                <w:snapToGrid/>
                <w:color w:val="auto"/>
                <w:kern w:val="2"/>
                <w:sz w:val="21"/>
                <w:szCs w:val="21"/>
                <w:highlight w:val="none"/>
              </w:rPr>
            </w:pPr>
          </w:p>
        </w:tc>
        <w:tc>
          <w:tcPr>
            <w:tcW w:w="945" w:type="dxa"/>
            <w:noWrap/>
            <w:vAlign w:val="center"/>
          </w:tcPr>
          <w:p w14:paraId="542F3BA9">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潘万雄</w:t>
            </w:r>
          </w:p>
        </w:tc>
        <w:tc>
          <w:tcPr>
            <w:tcW w:w="3780" w:type="dxa"/>
            <w:noWrap/>
            <w:vAlign w:val="center"/>
          </w:tcPr>
          <w:p w14:paraId="6DDAFBCF">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区卫生健康局局长</w:t>
            </w:r>
          </w:p>
        </w:tc>
        <w:tc>
          <w:tcPr>
            <w:tcW w:w="1365" w:type="dxa"/>
            <w:noWrap/>
            <w:vAlign w:val="center"/>
          </w:tcPr>
          <w:p w14:paraId="6AC3B64D">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8212014</w:t>
            </w:r>
          </w:p>
        </w:tc>
        <w:tc>
          <w:tcPr>
            <w:tcW w:w="1705" w:type="dxa"/>
            <w:noWrap/>
            <w:vAlign w:val="center"/>
          </w:tcPr>
          <w:p w14:paraId="1A39240A">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18993613258</w:t>
            </w:r>
          </w:p>
        </w:tc>
      </w:tr>
      <w:tr w14:paraId="6AB0E3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1AD7BD7">
            <w:pPr>
              <w:spacing w:line="320" w:lineRule="exact"/>
              <w:jc w:val="center"/>
              <w:rPr>
                <w:rFonts w:hint="eastAsia" w:ascii="仿宋_GB2312"/>
                <w:snapToGrid/>
                <w:color w:val="auto"/>
                <w:kern w:val="2"/>
                <w:sz w:val="21"/>
                <w:szCs w:val="21"/>
                <w:highlight w:val="none"/>
              </w:rPr>
            </w:pPr>
          </w:p>
        </w:tc>
        <w:tc>
          <w:tcPr>
            <w:tcW w:w="945" w:type="dxa"/>
            <w:noWrap/>
            <w:vAlign w:val="center"/>
          </w:tcPr>
          <w:p w14:paraId="58B2D365">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王  东</w:t>
            </w:r>
          </w:p>
        </w:tc>
        <w:tc>
          <w:tcPr>
            <w:tcW w:w="3780" w:type="dxa"/>
            <w:noWrap/>
            <w:vAlign w:val="center"/>
          </w:tcPr>
          <w:p w14:paraId="60D9AE05">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区农业农村局局长</w:t>
            </w:r>
          </w:p>
        </w:tc>
        <w:tc>
          <w:tcPr>
            <w:tcW w:w="1365" w:type="dxa"/>
            <w:noWrap/>
            <w:vAlign w:val="center"/>
          </w:tcPr>
          <w:p w14:paraId="1C4F1A19">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8213436</w:t>
            </w:r>
          </w:p>
        </w:tc>
        <w:tc>
          <w:tcPr>
            <w:tcW w:w="1705" w:type="dxa"/>
            <w:noWrap/>
            <w:vAlign w:val="center"/>
          </w:tcPr>
          <w:p w14:paraId="1EEC0C5B">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default" w:ascii="仿宋_GB2312" w:hAnsi="宋体" w:eastAsia="仿宋_GB2312" w:cs="仿宋_GB2312"/>
                <w:i w:val="0"/>
                <w:iCs w:val="0"/>
                <w:snapToGrid w:val="0"/>
                <w:color w:val="auto"/>
                <w:kern w:val="0"/>
                <w:sz w:val="21"/>
                <w:szCs w:val="21"/>
                <w:highlight w:val="none"/>
                <w:u w:val="none"/>
                <w:lang w:val="en-US" w:eastAsia="zh-CN" w:bidi="ar"/>
              </w:rPr>
              <w:t>13993645182</w:t>
            </w:r>
          </w:p>
        </w:tc>
      </w:tr>
      <w:tr w14:paraId="40ADC8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1F5D4755">
            <w:pPr>
              <w:spacing w:line="320" w:lineRule="exact"/>
              <w:jc w:val="center"/>
              <w:rPr>
                <w:rFonts w:hint="eastAsia" w:ascii="仿宋_GB2312"/>
                <w:snapToGrid/>
                <w:color w:val="auto"/>
                <w:kern w:val="2"/>
                <w:sz w:val="21"/>
                <w:szCs w:val="21"/>
                <w:highlight w:val="none"/>
              </w:rPr>
            </w:pPr>
          </w:p>
        </w:tc>
        <w:tc>
          <w:tcPr>
            <w:tcW w:w="945" w:type="dxa"/>
            <w:noWrap/>
            <w:vAlign w:val="center"/>
          </w:tcPr>
          <w:p w14:paraId="49686762">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王建福</w:t>
            </w:r>
          </w:p>
        </w:tc>
        <w:tc>
          <w:tcPr>
            <w:tcW w:w="3780" w:type="dxa"/>
            <w:noWrap/>
            <w:vAlign w:val="center"/>
          </w:tcPr>
          <w:p w14:paraId="68ADCC51">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区住建局局长</w:t>
            </w:r>
          </w:p>
        </w:tc>
        <w:tc>
          <w:tcPr>
            <w:tcW w:w="1365" w:type="dxa"/>
            <w:noWrap/>
            <w:vAlign w:val="center"/>
          </w:tcPr>
          <w:p w14:paraId="5B77CF3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8213502</w:t>
            </w:r>
          </w:p>
        </w:tc>
        <w:tc>
          <w:tcPr>
            <w:tcW w:w="1705" w:type="dxa"/>
            <w:noWrap/>
            <w:vAlign w:val="center"/>
          </w:tcPr>
          <w:p w14:paraId="795A03F7">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13993695323</w:t>
            </w:r>
          </w:p>
        </w:tc>
      </w:tr>
      <w:tr w14:paraId="73EEC3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0733F9F">
            <w:pPr>
              <w:spacing w:line="320" w:lineRule="exact"/>
              <w:jc w:val="center"/>
              <w:rPr>
                <w:rFonts w:hint="eastAsia" w:ascii="仿宋_GB2312"/>
                <w:snapToGrid/>
                <w:color w:val="auto"/>
                <w:kern w:val="2"/>
                <w:sz w:val="21"/>
                <w:szCs w:val="21"/>
                <w:highlight w:val="none"/>
              </w:rPr>
            </w:pPr>
          </w:p>
        </w:tc>
        <w:tc>
          <w:tcPr>
            <w:tcW w:w="945" w:type="dxa"/>
            <w:noWrap/>
            <w:vAlign w:val="center"/>
          </w:tcPr>
          <w:p w14:paraId="00BA9591">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赵  晶</w:t>
            </w:r>
          </w:p>
        </w:tc>
        <w:tc>
          <w:tcPr>
            <w:tcW w:w="3780" w:type="dxa"/>
            <w:noWrap/>
            <w:vAlign w:val="center"/>
          </w:tcPr>
          <w:p w14:paraId="7F576754">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区商务局局长</w:t>
            </w:r>
          </w:p>
        </w:tc>
        <w:tc>
          <w:tcPr>
            <w:tcW w:w="1365" w:type="dxa"/>
            <w:noWrap/>
            <w:vAlign w:val="center"/>
          </w:tcPr>
          <w:p w14:paraId="6E388CBB">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8212178</w:t>
            </w:r>
          </w:p>
        </w:tc>
        <w:tc>
          <w:tcPr>
            <w:tcW w:w="1705" w:type="dxa"/>
            <w:noWrap/>
            <w:vAlign w:val="center"/>
          </w:tcPr>
          <w:p w14:paraId="78B00D66">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13809362186</w:t>
            </w:r>
          </w:p>
        </w:tc>
      </w:tr>
      <w:tr w14:paraId="6B3A6C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3A2ACB80">
            <w:pPr>
              <w:spacing w:line="320" w:lineRule="exact"/>
              <w:jc w:val="center"/>
              <w:rPr>
                <w:rFonts w:hint="eastAsia" w:ascii="仿宋_GB2312"/>
                <w:snapToGrid/>
                <w:color w:val="auto"/>
                <w:kern w:val="2"/>
                <w:sz w:val="21"/>
                <w:szCs w:val="21"/>
                <w:highlight w:val="none"/>
              </w:rPr>
            </w:pPr>
          </w:p>
        </w:tc>
        <w:tc>
          <w:tcPr>
            <w:tcW w:w="945" w:type="dxa"/>
            <w:noWrap/>
            <w:vAlign w:val="center"/>
          </w:tcPr>
          <w:p w14:paraId="4E1207CF">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蒋  云</w:t>
            </w:r>
          </w:p>
        </w:tc>
        <w:tc>
          <w:tcPr>
            <w:tcW w:w="3780" w:type="dxa"/>
            <w:noWrap/>
            <w:vAlign w:val="center"/>
          </w:tcPr>
          <w:p w14:paraId="75537D0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区广播电视台台长</w:t>
            </w:r>
          </w:p>
        </w:tc>
        <w:tc>
          <w:tcPr>
            <w:tcW w:w="1365" w:type="dxa"/>
            <w:noWrap/>
            <w:vAlign w:val="center"/>
          </w:tcPr>
          <w:p w14:paraId="63C80269">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8215223</w:t>
            </w:r>
          </w:p>
        </w:tc>
        <w:tc>
          <w:tcPr>
            <w:tcW w:w="1705" w:type="dxa"/>
            <w:noWrap/>
            <w:vAlign w:val="center"/>
          </w:tcPr>
          <w:p w14:paraId="04604E4B">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13830682568</w:t>
            </w:r>
          </w:p>
        </w:tc>
      </w:tr>
      <w:tr w14:paraId="1ECB6D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4FFA3AD0">
            <w:pPr>
              <w:spacing w:line="320" w:lineRule="exact"/>
              <w:jc w:val="center"/>
              <w:rPr>
                <w:rFonts w:hint="eastAsia" w:ascii="仿宋_GB2312"/>
                <w:snapToGrid/>
                <w:color w:val="auto"/>
                <w:kern w:val="2"/>
                <w:sz w:val="21"/>
                <w:szCs w:val="21"/>
                <w:highlight w:val="none"/>
              </w:rPr>
            </w:pPr>
          </w:p>
        </w:tc>
        <w:tc>
          <w:tcPr>
            <w:tcW w:w="945" w:type="dxa"/>
            <w:noWrap/>
            <w:vAlign w:val="center"/>
          </w:tcPr>
          <w:p w14:paraId="532C0E22">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李建军</w:t>
            </w:r>
          </w:p>
        </w:tc>
        <w:tc>
          <w:tcPr>
            <w:tcW w:w="3780" w:type="dxa"/>
            <w:noWrap/>
            <w:vAlign w:val="center"/>
          </w:tcPr>
          <w:p w14:paraId="1873EF8A">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区总工会常务副主席</w:t>
            </w:r>
          </w:p>
        </w:tc>
        <w:tc>
          <w:tcPr>
            <w:tcW w:w="1365" w:type="dxa"/>
            <w:noWrap/>
            <w:vAlign w:val="center"/>
          </w:tcPr>
          <w:p w14:paraId="635A3BF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8223808</w:t>
            </w:r>
          </w:p>
        </w:tc>
        <w:tc>
          <w:tcPr>
            <w:tcW w:w="1705" w:type="dxa"/>
            <w:noWrap/>
            <w:vAlign w:val="center"/>
          </w:tcPr>
          <w:p w14:paraId="10B2D211">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17752213918</w:t>
            </w:r>
          </w:p>
        </w:tc>
      </w:tr>
      <w:tr w14:paraId="50DDD5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2FF4B61">
            <w:pPr>
              <w:spacing w:line="320" w:lineRule="exact"/>
              <w:jc w:val="center"/>
              <w:rPr>
                <w:rFonts w:hint="eastAsia" w:ascii="仿宋_GB2312"/>
                <w:snapToGrid/>
                <w:color w:val="auto"/>
                <w:kern w:val="2"/>
                <w:sz w:val="21"/>
                <w:szCs w:val="21"/>
                <w:highlight w:val="none"/>
              </w:rPr>
            </w:pPr>
          </w:p>
        </w:tc>
        <w:tc>
          <w:tcPr>
            <w:tcW w:w="945" w:type="dxa"/>
            <w:noWrap/>
            <w:vAlign w:val="center"/>
          </w:tcPr>
          <w:p w14:paraId="4E09429A">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张丰斌</w:t>
            </w:r>
          </w:p>
        </w:tc>
        <w:tc>
          <w:tcPr>
            <w:tcW w:w="3780" w:type="dxa"/>
            <w:noWrap/>
            <w:vAlign w:val="center"/>
          </w:tcPr>
          <w:p w14:paraId="6946BD0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区供销合作社主任</w:t>
            </w:r>
          </w:p>
        </w:tc>
        <w:tc>
          <w:tcPr>
            <w:tcW w:w="1365" w:type="dxa"/>
            <w:noWrap/>
            <w:vAlign w:val="center"/>
          </w:tcPr>
          <w:p w14:paraId="035D1DC4">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8214646</w:t>
            </w:r>
          </w:p>
        </w:tc>
        <w:tc>
          <w:tcPr>
            <w:tcW w:w="1705" w:type="dxa"/>
            <w:noWrap/>
            <w:vAlign w:val="center"/>
          </w:tcPr>
          <w:p w14:paraId="732E724F">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18993606100</w:t>
            </w:r>
          </w:p>
        </w:tc>
      </w:tr>
      <w:tr w14:paraId="74FE65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9FC8F96">
            <w:pPr>
              <w:spacing w:line="320" w:lineRule="exact"/>
              <w:jc w:val="center"/>
              <w:rPr>
                <w:rFonts w:hint="eastAsia" w:ascii="仿宋_GB2312"/>
                <w:snapToGrid/>
                <w:color w:val="auto"/>
                <w:kern w:val="2"/>
                <w:sz w:val="21"/>
                <w:szCs w:val="21"/>
                <w:highlight w:val="none"/>
              </w:rPr>
            </w:pPr>
          </w:p>
        </w:tc>
        <w:tc>
          <w:tcPr>
            <w:tcW w:w="945" w:type="dxa"/>
            <w:noWrap/>
            <w:vAlign w:val="center"/>
          </w:tcPr>
          <w:p w14:paraId="682F7856">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付鹏国</w:t>
            </w:r>
          </w:p>
        </w:tc>
        <w:tc>
          <w:tcPr>
            <w:tcW w:w="3780" w:type="dxa"/>
            <w:noWrap/>
            <w:vAlign w:val="center"/>
          </w:tcPr>
          <w:p w14:paraId="1DC15B98">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区粮食和物资储备保障中心主任</w:t>
            </w:r>
          </w:p>
        </w:tc>
        <w:tc>
          <w:tcPr>
            <w:tcW w:w="1365" w:type="dxa"/>
            <w:noWrap/>
            <w:vAlign w:val="center"/>
          </w:tcPr>
          <w:p w14:paraId="3380FA19">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8213809</w:t>
            </w:r>
          </w:p>
        </w:tc>
        <w:tc>
          <w:tcPr>
            <w:tcW w:w="1705" w:type="dxa"/>
            <w:noWrap/>
            <w:vAlign w:val="center"/>
          </w:tcPr>
          <w:p w14:paraId="45E31892">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15390688081</w:t>
            </w:r>
          </w:p>
        </w:tc>
      </w:tr>
      <w:tr w14:paraId="2F7DEB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2BA7BEEC">
            <w:pPr>
              <w:spacing w:line="320" w:lineRule="exact"/>
              <w:jc w:val="center"/>
              <w:rPr>
                <w:rFonts w:hint="eastAsia" w:ascii="仿宋_GB2312"/>
                <w:snapToGrid/>
                <w:color w:val="auto"/>
                <w:kern w:val="2"/>
                <w:sz w:val="21"/>
                <w:szCs w:val="21"/>
                <w:highlight w:val="none"/>
              </w:rPr>
            </w:pPr>
          </w:p>
        </w:tc>
        <w:tc>
          <w:tcPr>
            <w:tcW w:w="945" w:type="dxa"/>
            <w:noWrap/>
            <w:vAlign w:val="center"/>
          </w:tcPr>
          <w:p w14:paraId="0A9AF2FB">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贾小龙</w:t>
            </w:r>
          </w:p>
        </w:tc>
        <w:tc>
          <w:tcPr>
            <w:tcW w:w="3780" w:type="dxa"/>
            <w:noWrap/>
            <w:vAlign w:val="center"/>
          </w:tcPr>
          <w:p w14:paraId="31FE72D4">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区气象局局长</w:t>
            </w:r>
          </w:p>
        </w:tc>
        <w:tc>
          <w:tcPr>
            <w:tcW w:w="1365" w:type="dxa"/>
            <w:noWrap/>
            <w:vAlign w:val="center"/>
          </w:tcPr>
          <w:p w14:paraId="4BF4A9D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8293831</w:t>
            </w:r>
          </w:p>
        </w:tc>
        <w:tc>
          <w:tcPr>
            <w:tcW w:w="1705" w:type="dxa"/>
            <w:noWrap/>
            <w:vAlign w:val="center"/>
          </w:tcPr>
          <w:p w14:paraId="716D9B07">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13830621789</w:t>
            </w:r>
          </w:p>
        </w:tc>
      </w:tr>
      <w:tr w14:paraId="528991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74966756">
            <w:pPr>
              <w:spacing w:line="320" w:lineRule="exact"/>
              <w:jc w:val="center"/>
              <w:rPr>
                <w:rFonts w:hint="eastAsia" w:ascii="仿宋_GB2312"/>
                <w:snapToGrid/>
                <w:color w:val="auto"/>
                <w:kern w:val="2"/>
                <w:sz w:val="21"/>
                <w:szCs w:val="21"/>
                <w:highlight w:val="none"/>
              </w:rPr>
            </w:pPr>
          </w:p>
        </w:tc>
        <w:tc>
          <w:tcPr>
            <w:tcW w:w="945" w:type="dxa"/>
            <w:noWrap/>
            <w:vAlign w:val="center"/>
          </w:tcPr>
          <w:p w14:paraId="41CDFFD5">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焦江伟</w:t>
            </w:r>
          </w:p>
        </w:tc>
        <w:tc>
          <w:tcPr>
            <w:tcW w:w="3780" w:type="dxa"/>
            <w:noWrap/>
            <w:vAlign w:val="center"/>
          </w:tcPr>
          <w:p w14:paraId="363E9D4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区消防救援局局长</w:t>
            </w:r>
          </w:p>
        </w:tc>
        <w:tc>
          <w:tcPr>
            <w:tcW w:w="1365" w:type="dxa"/>
            <w:noWrap/>
            <w:vAlign w:val="center"/>
          </w:tcPr>
          <w:p w14:paraId="344FBF5F">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8226119</w:t>
            </w:r>
          </w:p>
        </w:tc>
        <w:tc>
          <w:tcPr>
            <w:tcW w:w="1705" w:type="dxa"/>
            <w:noWrap/>
            <w:vAlign w:val="center"/>
          </w:tcPr>
          <w:p w14:paraId="7E639F29">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13993650119</w:t>
            </w:r>
          </w:p>
        </w:tc>
      </w:tr>
      <w:tr w14:paraId="352766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013A88F">
            <w:pPr>
              <w:spacing w:line="320" w:lineRule="exact"/>
              <w:jc w:val="center"/>
              <w:rPr>
                <w:rFonts w:hint="eastAsia" w:ascii="仿宋_GB2312"/>
                <w:snapToGrid/>
                <w:color w:val="auto"/>
                <w:kern w:val="2"/>
                <w:sz w:val="21"/>
                <w:szCs w:val="21"/>
                <w:highlight w:val="none"/>
              </w:rPr>
            </w:pPr>
          </w:p>
        </w:tc>
        <w:tc>
          <w:tcPr>
            <w:tcW w:w="945" w:type="dxa"/>
            <w:noWrap/>
            <w:vAlign w:val="center"/>
          </w:tcPr>
          <w:p w14:paraId="5AB6175A">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李登峰</w:t>
            </w:r>
          </w:p>
        </w:tc>
        <w:tc>
          <w:tcPr>
            <w:tcW w:w="3780" w:type="dxa"/>
            <w:noWrap/>
            <w:vAlign w:val="center"/>
          </w:tcPr>
          <w:p w14:paraId="009A3B1A">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区委区政府总值班室副主任</w:t>
            </w:r>
          </w:p>
        </w:tc>
        <w:tc>
          <w:tcPr>
            <w:tcW w:w="1365" w:type="dxa"/>
            <w:noWrap/>
            <w:vAlign w:val="center"/>
          </w:tcPr>
          <w:p w14:paraId="4FCB9947">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8256933</w:t>
            </w:r>
          </w:p>
        </w:tc>
        <w:tc>
          <w:tcPr>
            <w:tcW w:w="1705" w:type="dxa"/>
            <w:noWrap/>
            <w:vAlign w:val="center"/>
          </w:tcPr>
          <w:p w14:paraId="0F9E1AF5">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1383609381</w:t>
            </w:r>
          </w:p>
        </w:tc>
      </w:tr>
      <w:tr w14:paraId="4ADB36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E6F4AF8">
            <w:pPr>
              <w:spacing w:line="320" w:lineRule="exact"/>
              <w:jc w:val="center"/>
              <w:rPr>
                <w:rFonts w:hint="eastAsia" w:ascii="仿宋_GB2312"/>
                <w:snapToGrid/>
                <w:color w:val="auto"/>
                <w:kern w:val="2"/>
                <w:sz w:val="21"/>
                <w:szCs w:val="21"/>
                <w:highlight w:val="none"/>
              </w:rPr>
            </w:pPr>
          </w:p>
        </w:tc>
        <w:tc>
          <w:tcPr>
            <w:tcW w:w="945" w:type="dxa"/>
            <w:noWrap/>
            <w:vAlign w:val="center"/>
          </w:tcPr>
          <w:p w14:paraId="4B128F93">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安建文</w:t>
            </w:r>
          </w:p>
        </w:tc>
        <w:tc>
          <w:tcPr>
            <w:tcW w:w="3780" w:type="dxa"/>
            <w:noWrap/>
            <w:vAlign w:val="center"/>
          </w:tcPr>
          <w:p w14:paraId="6ED4E56E">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张掖区域应急救援中心主任</w:t>
            </w:r>
          </w:p>
        </w:tc>
        <w:tc>
          <w:tcPr>
            <w:tcW w:w="1365" w:type="dxa"/>
            <w:noWrap/>
            <w:vAlign w:val="center"/>
          </w:tcPr>
          <w:p w14:paraId="0E0D4416">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8211269</w:t>
            </w:r>
          </w:p>
        </w:tc>
        <w:tc>
          <w:tcPr>
            <w:tcW w:w="1705" w:type="dxa"/>
            <w:noWrap/>
            <w:vAlign w:val="center"/>
          </w:tcPr>
          <w:p w14:paraId="3CBF099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13830685699</w:t>
            </w:r>
          </w:p>
        </w:tc>
      </w:tr>
      <w:tr w14:paraId="3C5360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6BB33FC3">
            <w:pPr>
              <w:spacing w:line="320" w:lineRule="exact"/>
              <w:jc w:val="center"/>
              <w:rPr>
                <w:rFonts w:hint="eastAsia" w:ascii="仿宋_GB2312"/>
                <w:snapToGrid/>
                <w:color w:val="auto"/>
                <w:kern w:val="2"/>
                <w:sz w:val="21"/>
                <w:szCs w:val="21"/>
                <w:highlight w:val="none"/>
              </w:rPr>
            </w:pPr>
          </w:p>
        </w:tc>
        <w:tc>
          <w:tcPr>
            <w:tcW w:w="945" w:type="dxa"/>
            <w:noWrap/>
            <w:vAlign w:val="center"/>
          </w:tcPr>
          <w:p w14:paraId="43AB14D9">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郭  卫</w:t>
            </w:r>
          </w:p>
        </w:tc>
        <w:tc>
          <w:tcPr>
            <w:tcW w:w="3780" w:type="dxa"/>
            <w:noWrap/>
            <w:vAlign w:val="center"/>
          </w:tcPr>
          <w:p w14:paraId="7A66D124">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区供电公司经理</w:t>
            </w:r>
          </w:p>
        </w:tc>
        <w:tc>
          <w:tcPr>
            <w:tcW w:w="1365" w:type="dxa"/>
            <w:noWrap/>
            <w:vAlign w:val="center"/>
          </w:tcPr>
          <w:p w14:paraId="4101121C">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2782009</w:t>
            </w:r>
          </w:p>
        </w:tc>
        <w:tc>
          <w:tcPr>
            <w:tcW w:w="1705" w:type="dxa"/>
            <w:noWrap/>
            <w:vAlign w:val="center"/>
          </w:tcPr>
          <w:p w14:paraId="16A5C136">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13993656680</w:t>
            </w:r>
          </w:p>
        </w:tc>
      </w:tr>
      <w:tr w14:paraId="4D8C6A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948" w:type="dxa"/>
            <w:vMerge w:val="continue"/>
            <w:noWrap/>
            <w:vAlign w:val="center"/>
          </w:tcPr>
          <w:p w14:paraId="50E646D7">
            <w:pPr>
              <w:spacing w:line="320" w:lineRule="exact"/>
              <w:jc w:val="center"/>
              <w:rPr>
                <w:rFonts w:hint="eastAsia" w:ascii="仿宋_GB2312"/>
                <w:snapToGrid/>
                <w:color w:val="auto"/>
                <w:kern w:val="2"/>
                <w:sz w:val="21"/>
                <w:szCs w:val="21"/>
                <w:highlight w:val="none"/>
              </w:rPr>
            </w:pPr>
          </w:p>
        </w:tc>
        <w:tc>
          <w:tcPr>
            <w:tcW w:w="945" w:type="dxa"/>
            <w:noWrap/>
            <w:vAlign w:val="center"/>
          </w:tcPr>
          <w:p w14:paraId="7BB96CE8">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王  鹏</w:t>
            </w:r>
          </w:p>
        </w:tc>
        <w:tc>
          <w:tcPr>
            <w:tcW w:w="3780" w:type="dxa"/>
            <w:noWrap/>
            <w:vAlign w:val="center"/>
          </w:tcPr>
          <w:p w14:paraId="47BDAE78">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市生态环境局甘州分局副局长</w:t>
            </w:r>
          </w:p>
        </w:tc>
        <w:tc>
          <w:tcPr>
            <w:tcW w:w="1365" w:type="dxa"/>
            <w:noWrap/>
            <w:vAlign w:val="center"/>
          </w:tcPr>
          <w:p w14:paraId="5BEF78E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8213334</w:t>
            </w:r>
          </w:p>
        </w:tc>
        <w:tc>
          <w:tcPr>
            <w:tcW w:w="1705" w:type="dxa"/>
            <w:noWrap/>
            <w:vAlign w:val="center"/>
          </w:tcPr>
          <w:p w14:paraId="558C3D28">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13919751358</w:t>
            </w:r>
          </w:p>
        </w:tc>
      </w:tr>
      <w:tr w14:paraId="0A5839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5B881F8E">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区委区政府总值班室电话</w:t>
            </w:r>
          </w:p>
        </w:tc>
        <w:tc>
          <w:tcPr>
            <w:tcW w:w="3070" w:type="dxa"/>
            <w:gridSpan w:val="2"/>
            <w:noWrap/>
            <w:vAlign w:val="center"/>
          </w:tcPr>
          <w:p w14:paraId="58EAD180">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8256933</w:t>
            </w:r>
          </w:p>
        </w:tc>
      </w:tr>
      <w:tr w14:paraId="34238E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536E97A1">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区辐射事故应急救援指挥部办公室值班电话</w:t>
            </w:r>
          </w:p>
        </w:tc>
        <w:tc>
          <w:tcPr>
            <w:tcW w:w="3070" w:type="dxa"/>
            <w:gridSpan w:val="2"/>
            <w:noWrap/>
            <w:vAlign w:val="center"/>
          </w:tcPr>
          <w:p w14:paraId="31C5BD1B">
            <w:pPr>
              <w:keepNext w:val="0"/>
              <w:keepLines w:val="0"/>
              <w:widowControl/>
              <w:suppressLineNumbers w:val="0"/>
              <w:jc w:val="both"/>
              <w:textAlignment w:val="center"/>
              <w:rPr>
                <w:rFonts w:hint="eastAsia"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8243091</w:t>
            </w:r>
          </w:p>
        </w:tc>
      </w:tr>
      <w:tr w14:paraId="551B01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5673" w:type="dxa"/>
            <w:gridSpan w:val="3"/>
            <w:noWrap/>
            <w:vAlign w:val="center"/>
          </w:tcPr>
          <w:p w14:paraId="1FD0F83A">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张掖市生态环境局甘州分局值班电话</w:t>
            </w:r>
          </w:p>
        </w:tc>
        <w:tc>
          <w:tcPr>
            <w:tcW w:w="3070" w:type="dxa"/>
            <w:gridSpan w:val="2"/>
            <w:noWrap/>
            <w:vAlign w:val="center"/>
          </w:tcPr>
          <w:p w14:paraId="1F31B3E6">
            <w:pPr>
              <w:keepNext w:val="0"/>
              <w:keepLines w:val="0"/>
              <w:widowControl/>
              <w:suppressLineNumbers w:val="0"/>
              <w:jc w:val="both"/>
              <w:textAlignment w:val="center"/>
              <w:rPr>
                <w:rFonts w:hint="default" w:ascii="仿宋_GB2312" w:hAnsi="宋体" w:eastAsia="仿宋_GB2312" w:cs="仿宋_GB2312"/>
                <w:i w:val="0"/>
                <w:iCs w:val="0"/>
                <w:snapToGrid w:val="0"/>
                <w:color w:val="auto"/>
                <w:kern w:val="0"/>
                <w:sz w:val="21"/>
                <w:szCs w:val="21"/>
                <w:highlight w:val="none"/>
                <w:u w:val="none"/>
                <w:lang w:val="en-US" w:eastAsia="zh-CN" w:bidi="ar"/>
              </w:rPr>
            </w:pPr>
            <w:r>
              <w:rPr>
                <w:rFonts w:hint="eastAsia" w:ascii="仿宋_GB2312" w:hAnsi="宋体" w:eastAsia="仿宋_GB2312" w:cs="仿宋_GB2312"/>
                <w:i w:val="0"/>
                <w:iCs w:val="0"/>
                <w:snapToGrid w:val="0"/>
                <w:color w:val="auto"/>
                <w:kern w:val="0"/>
                <w:sz w:val="21"/>
                <w:szCs w:val="21"/>
                <w:highlight w:val="none"/>
                <w:u w:val="none"/>
                <w:lang w:val="en-US" w:eastAsia="zh-CN" w:bidi="ar"/>
              </w:rPr>
              <w:t>8213334、8670009</w:t>
            </w:r>
          </w:p>
        </w:tc>
      </w:tr>
    </w:tbl>
    <w:p w14:paraId="51397C2C">
      <w:pPr>
        <w:pStyle w:val="2"/>
        <w:rPr>
          <w:rFonts w:hint="eastAsia"/>
          <w:color w:val="auto"/>
        </w:rPr>
      </w:pPr>
    </w:p>
    <w:p w14:paraId="38B1C57C">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207547D1">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4D91C0DE">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36C6117B">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5E545E86">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58E55A05">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28CABD03">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3BCCB120">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0F813AB9">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22CBE1D8">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611E0804">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color w:val="auto"/>
          <w:position w:val="1"/>
          <w:sz w:val="31"/>
          <w:szCs w:val="31"/>
        </w:rPr>
      </w:pPr>
    </w:p>
    <w:p w14:paraId="7C0A0315">
      <w:pPr>
        <w:keepNext w:val="0"/>
        <w:keepLines w:val="0"/>
        <w:pageBreakBefore w:val="0"/>
        <w:kinsoku/>
        <w:wordWrap/>
        <w:overflowPunct/>
        <w:topLinePunct w:val="0"/>
        <w:autoSpaceDE/>
        <w:autoSpaceDN/>
        <w:bidi w:val="0"/>
        <w:adjustRightInd/>
        <w:snapToGrid/>
        <w:spacing w:line="520" w:lineRule="exact"/>
        <w:textAlignment w:val="auto"/>
        <w:rPr>
          <w:rFonts w:hint="eastAsia"/>
          <w:color w:val="auto"/>
          <w:lang w:val="en-US" w:eastAsia="zh-CN"/>
        </w:rPr>
      </w:pPr>
      <w:r>
        <w:rPr>
          <w:rFonts w:ascii="黑体" w:hAnsi="黑体" w:eastAsia="黑体" w:cs="黑体"/>
          <w:color w:val="auto"/>
          <w:position w:val="1"/>
          <w:sz w:val="31"/>
          <w:szCs w:val="31"/>
        </w:rPr>
        <w:t>附件</w:t>
      </w:r>
      <w:r>
        <w:rPr>
          <w:rFonts w:ascii="黑体" w:hAnsi="黑体" w:eastAsia="黑体" w:cs="黑体"/>
          <w:color w:val="auto"/>
          <w:spacing w:val="-66"/>
          <w:position w:val="1"/>
          <w:sz w:val="31"/>
          <w:szCs w:val="31"/>
        </w:rPr>
        <w:t xml:space="preserve"> </w:t>
      </w:r>
      <w:r>
        <w:rPr>
          <w:rFonts w:hint="eastAsia" w:ascii="黑体" w:hAnsi="黑体" w:eastAsia="黑体" w:cs="黑体"/>
          <w:color w:val="auto"/>
          <w:spacing w:val="-66"/>
          <w:position w:val="1"/>
          <w:sz w:val="31"/>
          <w:szCs w:val="31"/>
          <w:lang w:val="en-US" w:eastAsia="zh-CN"/>
        </w:rPr>
        <w:t>3</w:t>
      </w:r>
    </w:p>
    <w:p w14:paraId="33387A67">
      <w:pPr>
        <w:keepNext w:val="0"/>
        <w:keepLines w:val="0"/>
        <w:pageBreakBefore w:val="0"/>
        <w:kinsoku/>
        <w:wordWrap/>
        <w:overflowPunct/>
        <w:topLinePunct w:val="0"/>
        <w:autoSpaceDE/>
        <w:autoSpaceDN/>
        <w:bidi w:val="0"/>
        <w:adjustRightInd/>
        <w:snapToGrid/>
        <w:spacing w:line="520" w:lineRule="exact"/>
        <w:ind w:right="0"/>
        <w:jc w:val="center"/>
        <w:textAlignment w:val="auto"/>
        <w:rPr>
          <w:rFonts w:hint="eastAsia" w:ascii="方正小标宋简体" w:hAnsi="方正小标宋简体" w:eastAsia="方正小标宋简体" w:cs="方正小标宋简体"/>
          <w:color w:val="auto"/>
          <w:spacing w:val="8"/>
          <w:sz w:val="43"/>
          <w:szCs w:val="43"/>
          <w:lang w:val="en-US" w:eastAsia="zh-CN"/>
        </w:rPr>
      </w:pPr>
      <w:r>
        <w:rPr>
          <w:rFonts w:hint="eastAsia" w:ascii="方正小标宋简体" w:hAnsi="方正小标宋简体" w:eastAsia="方正小标宋简体" w:cs="方正小标宋简体"/>
          <w:color w:val="auto"/>
          <w:spacing w:val="8"/>
          <w:sz w:val="43"/>
          <w:szCs w:val="43"/>
          <w:lang w:val="en-US" w:eastAsia="zh-CN"/>
        </w:rPr>
        <w:t>应急物资清单</w:t>
      </w:r>
    </w:p>
    <w:p w14:paraId="7F82E422">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kern w:val="0"/>
          <w:sz w:val="32"/>
          <w:szCs w:val="32"/>
          <w:lang w:val="en-US" w:eastAsia="zh-CN" w:bidi="ar"/>
        </w:rPr>
        <w:t>一、个人防护装备</w:t>
      </w:r>
    </w:p>
    <w:p w14:paraId="3D1D96EC">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（一）外照射防护用品</w:t>
      </w:r>
    </w:p>
    <w:p w14:paraId="0DA7F5D0">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 铅防护套装：铅衣、铅帽、铅围脖、铅眼镜、铅手套、铅防护围裙、防护靴套，配套使用</w:t>
      </w:r>
    </w:p>
    <w:p w14:paraId="6D8F914D">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（二）放射性污染防护用品</w:t>
      </w:r>
    </w:p>
    <w:p w14:paraId="21CEF60A">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气密式重型防护服（A级）：防放射性气溶胶、粉尘污染，配密封拉链、透气阀</w:t>
      </w:r>
    </w:p>
    <w:p w14:paraId="11CC35AC">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轻型颗粒物防护服：一次性连体式，日常巡检、轻度污染区域使用</w:t>
      </w:r>
    </w:p>
    <w:p w14:paraId="5A5D4539">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 呼吸防护：全面罩防毒面具、滤毒罐；KN95/N95颗粒物防护口罩</w:t>
      </w:r>
    </w:p>
    <w:p w14:paraId="03138F96">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val="0"/>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 辅助防护：一次性橡胶手套、防护靴、鞋套、头套、防水围裙</w:t>
      </w:r>
    </w:p>
    <w:p w14:paraId="4E1C1BEC">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二、辐射监测设备</w:t>
      </w:r>
    </w:p>
    <w:p w14:paraId="04195D3D">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b/>
          <w:bCs/>
          <w:color w:val="auto"/>
        </w:rPr>
      </w:pPr>
      <w:r>
        <w:rPr>
          <w:rFonts w:hint="eastAsia" w:ascii="楷体_GB2312" w:hAnsi="楷体_GB2312" w:eastAsia="楷体_GB2312" w:cs="楷体_GB2312"/>
          <w:b/>
          <w:bCs/>
          <w:color w:val="auto"/>
          <w:kern w:val="0"/>
          <w:sz w:val="32"/>
          <w:szCs w:val="32"/>
          <w:lang w:val="en-US" w:eastAsia="zh-CN" w:bidi="ar"/>
        </w:rPr>
        <w:t>（一）个人剂量监测</w:t>
      </w:r>
    </w:p>
    <w:p w14:paraId="68BC9B5F">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直读式个人剂量报警仪：实时显示剂量率、累积剂量，超阈值声光报警</w:t>
      </w:r>
    </w:p>
    <w:p w14:paraId="02F4ACC3">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热释光、电子个人剂量计：用于个人累积剂量建档监测</w:t>
      </w:r>
    </w:p>
    <w:p w14:paraId="10572A3C">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b/>
          <w:bCs/>
          <w:color w:val="auto"/>
        </w:rPr>
      </w:pPr>
      <w:r>
        <w:rPr>
          <w:rFonts w:hint="eastAsia" w:ascii="楷体_GB2312" w:hAnsi="楷体_GB2312" w:eastAsia="楷体_GB2312" w:cs="楷体_GB2312"/>
          <w:b/>
          <w:bCs/>
          <w:color w:val="auto"/>
          <w:kern w:val="0"/>
          <w:sz w:val="32"/>
          <w:szCs w:val="32"/>
          <w:lang w:val="en-US" w:eastAsia="zh-CN" w:bidi="ar"/>
        </w:rPr>
        <w:t>（二）现场环境与表面监测</w:t>
      </w:r>
    </w:p>
    <w:p w14:paraId="23C70982">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便携式环境γ剂量率仪：测量环境空气吸收剂量率</w:t>
      </w:r>
    </w:p>
    <w:p w14:paraId="2ADE0B9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α、β、γ表面污染监测仪：检测人员、物体、地面表面放射性污染</w:t>
      </w:r>
    </w:p>
    <w:p w14:paraId="3437C1FD">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 便携式γ能谱仪：现场快速识别放射性核素</w:t>
      </w:r>
    </w:p>
    <w:p w14:paraId="33F0EDCF">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 中子剂量检测仪：涉中子源单位必配，监测中子辐射场</w:t>
      </w:r>
    </w:p>
    <w:p w14:paraId="3BF1FCA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 污染监测棒、巡测仪：大范围快速巡检</w:t>
      </w:r>
    </w:p>
    <w:p w14:paraId="4B351BC5">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b/>
          <w:bCs/>
          <w:color w:val="auto"/>
        </w:rPr>
      </w:pPr>
      <w:r>
        <w:rPr>
          <w:rFonts w:hint="eastAsia" w:ascii="楷体_GB2312" w:hAnsi="楷体_GB2312" w:eastAsia="楷体_GB2312" w:cs="楷体_GB2312"/>
          <w:b/>
          <w:bCs/>
          <w:color w:val="auto"/>
          <w:kern w:val="0"/>
          <w:sz w:val="32"/>
          <w:szCs w:val="32"/>
          <w:lang w:val="en-US" w:eastAsia="zh-CN" w:bidi="ar"/>
        </w:rPr>
        <w:t>（三）生物与样品监测设备</w:t>
      </w:r>
    </w:p>
    <w:p w14:paraId="7743AC2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甲状腺碘活体测量仪、便携式样品检测仪、采样工具（采样桶、采样袋、移液管）</w:t>
      </w:r>
    </w:p>
    <w:p w14:paraId="4D122F03">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kern w:val="0"/>
          <w:sz w:val="32"/>
          <w:szCs w:val="32"/>
          <w:lang w:val="en-US" w:eastAsia="zh-CN" w:bidi="ar"/>
        </w:rPr>
        <w:t>三、去污洗消物资</w:t>
      </w:r>
    </w:p>
    <w:p w14:paraId="1F785507">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kern w:val="0"/>
          <w:sz w:val="32"/>
          <w:szCs w:val="32"/>
          <w:lang w:val="en-US" w:eastAsia="zh-CN" w:bidi="ar"/>
        </w:rPr>
        <w:t>（一）人员洗消</w:t>
      </w:r>
    </w:p>
    <w:p w14:paraId="302F59F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 移动式洗消帐篷（带喷淋系统）：分区设置初洗、精洗区域</w:t>
      </w:r>
    </w:p>
    <w:p w14:paraId="03B7ABF4">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 专用去污剂、放射性去污湿巾、去污皂</w:t>
      </w:r>
    </w:p>
    <w:p w14:paraId="57E7AF93">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3. 清水桶、干毛巾、一次性收纳袋</w:t>
      </w:r>
    </w:p>
    <w:p w14:paraId="063E4DCD">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（二）场地、设备去污</w:t>
      </w:r>
    </w:p>
    <w:p w14:paraId="47EE9D75">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广谱表面放射性去污剂、吸附棉、吸油毡</w:t>
      </w:r>
    </w:p>
    <w:p w14:paraId="6C206F57">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高压清洗机、塑料防水布、密封胶带</w:t>
      </w:r>
    </w:p>
    <w:p w14:paraId="38821EC6">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 不同规格放射性废物专用容器（带密封盖、防渗漏、辐射警示标识）</w:t>
      </w:r>
    </w:p>
    <w:p w14:paraId="46EE8BBF">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color w:val="auto"/>
        </w:rPr>
      </w:pPr>
      <w:r>
        <w:rPr>
          <w:rFonts w:hint="eastAsia" w:ascii="黑体" w:hAnsi="黑体" w:eastAsia="黑体" w:cs="黑体"/>
          <w:color w:val="auto"/>
          <w:kern w:val="0"/>
          <w:sz w:val="32"/>
          <w:szCs w:val="32"/>
          <w:lang w:val="en-US" w:eastAsia="zh-CN" w:bidi="ar"/>
        </w:rPr>
        <w:t>四、应急救治药品</w:t>
      </w:r>
    </w:p>
    <w:p w14:paraId="601F58AB">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（一）阻吸收类药品（核心常备）</w:t>
      </w:r>
    </w:p>
    <w:p w14:paraId="3890FDCC">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碘化钾片：阻断放射性碘在甲状腺沉积，分成人、儿童剂型</w:t>
      </w:r>
    </w:p>
    <w:p w14:paraId="364564E0">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普鲁士蓝胶囊、片剂：针对铯、铊等放射性核素促排</w:t>
      </w:r>
    </w:p>
    <w:p w14:paraId="792BC1D7">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（二）促排类药品</w:t>
      </w:r>
    </w:p>
    <w:p w14:paraId="1FA38725">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Ca-DTPA、Zn-DTPA：用于钚、镅等锕系核素体内污染促排</w:t>
      </w:r>
    </w:p>
    <w:p w14:paraId="5581C4D9">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DMPS：针对钋核素促排</w:t>
      </w:r>
    </w:p>
    <w:p w14:paraId="622124DF">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（三）辐射损伤对症药品</w:t>
      </w:r>
    </w:p>
    <w:p w14:paraId="2F27B2BE">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抗辐射损伤药、升白细胞药物、止吐药、止泻药、镇痛药物、常规抗生素</w:t>
      </w:r>
    </w:p>
    <w:p w14:paraId="738ACD86">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楷体_GB2312" w:hAnsi="楷体_GB2312" w:eastAsia="楷体_GB2312" w:cs="楷体_GB2312"/>
          <w:b/>
          <w:bCs/>
          <w:color w:val="auto"/>
          <w:kern w:val="0"/>
          <w:sz w:val="32"/>
          <w:szCs w:val="32"/>
          <w:lang w:val="en-US" w:eastAsia="zh-CN" w:bidi="ar"/>
        </w:rPr>
      </w:pPr>
      <w:r>
        <w:rPr>
          <w:rFonts w:hint="eastAsia" w:ascii="楷体_GB2312" w:hAnsi="楷体_GB2312" w:eastAsia="楷体_GB2312" w:cs="楷体_GB2312"/>
          <w:b/>
          <w:bCs/>
          <w:color w:val="auto"/>
          <w:kern w:val="0"/>
          <w:sz w:val="32"/>
          <w:szCs w:val="32"/>
          <w:lang w:val="en-US" w:eastAsia="zh-CN" w:bidi="ar"/>
        </w:rPr>
        <w:t>（四）基础医疗耗材</w:t>
      </w:r>
    </w:p>
    <w:p w14:paraId="352C2748">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一次性注射器、输液器、纱布、绷带、消毒用品、急救包</w:t>
      </w:r>
    </w:p>
    <w:p w14:paraId="2545648A">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kern w:val="0"/>
          <w:sz w:val="32"/>
          <w:szCs w:val="32"/>
          <w:lang w:val="en-US" w:eastAsia="zh-CN" w:bidi="ar"/>
        </w:rPr>
        <w:t>五、现场警示与管控物资</w:t>
      </w:r>
    </w:p>
    <w:p w14:paraId="313EFB2A">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辐射警示标志、警戒线、隔离桩、警示灯</w:t>
      </w:r>
    </w:p>
    <w:p w14:paraId="6C20E1E4">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区域划分标识：污染区、清洁区、洗消区、应急指挥区指示牌</w:t>
      </w:r>
    </w:p>
    <w:p w14:paraId="4DBE05E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 隔离帐篷、临时围挡</w:t>
      </w:r>
    </w:p>
    <w:p w14:paraId="318DCD09">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六、通讯、照明及通用保障物资</w:t>
      </w:r>
    </w:p>
    <w:p w14:paraId="45B6C642">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通讯：防爆对讲机、备用电池、卫星电话（偏远区域）</w:t>
      </w:r>
    </w:p>
    <w:p w14:paraId="09CC81CF">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照明：防爆强光手电、应急探照灯、充电式应急灯、手摇照明设备</w:t>
      </w:r>
    </w:p>
    <w:p w14:paraId="6DDF0EE7">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 供电：便携式发电机、大容量充电宝、插排</w:t>
      </w:r>
    </w:p>
    <w:p w14:paraId="704236E3">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 后勤保障：应急食品、饮用水、保温毯、雨衣、多功能工具、救生哨</w:t>
      </w:r>
    </w:p>
    <w:p w14:paraId="5A90BC43">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七、专用工具与废物处置物资</w:t>
      </w:r>
    </w:p>
    <w:p w14:paraId="4E8B1BE0">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 长柄操作工具（长杆夹、长柄钳）：远距离操作放射源，减少受照</w:t>
      </w:r>
    </w:p>
    <w:p w14:paraId="558412E1">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 铅屏蔽罐、铅箱：临时存放失控放射源</w:t>
      </w:r>
    </w:p>
    <w:p w14:paraId="779D7BE6">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 分类垃圾袋、防渗转运袋、废物标签</w:t>
      </w:r>
    </w:p>
    <w:p w14:paraId="29190A50">
      <w:pPr>
        <w:tabs>
          <w:tab w:val="left" w:pos="649"/>
        </w:tabs>
        <w:bidi w:val="0"/>
        <w:jc w:val="left"/>
        <w:rPr>
          <w:color w:val="auto"/>
          <w:sz w:val="32"/>
          <w:szCs w:val="32"/>
          <w:lang w:val="en-US" w:eastAsia="zh-CN"/>
        </w:rPr>
      </w:pPr>
    </w:p>
    <w:sectPr>
      <w:headerReference r:id="rId4" w:type="first"/>
      <w:footerReference r:id="rId6" w:type="first"/>
      <w:headerReference r:id="rId3" w:type="default"/>
      <w:footerReference r:id="rId5" w:type="default"/>
      <w:pgSz w:w="11906" w:h="16838"/>
      <w:pgMar w:top="2098" w:right="1474" w:bottom="1985" w:left="1588" w:header="851" w:footer="992" w:gutter="0"/>
      <w:pgBorders>
        <w:top w:val="none" w:sz="0" w:space="0"/>
        <w:left w:val="none" w:sz="0" w:space="0"/>
        <w:bottom w:val="none" w:sz="0" w:space="0"/>
        <w:right w:val="none" w:sz="0" w:space="0"/>
      </w:pgBorders>
      <w:pgNumType w:fmt="numberInDash"/>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
    <w:altName w:val="方正仿宋_GBK"/>
    <w:panose1 w:val="00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6D092">
    <w:pPr>
      <w:pStyle w:val="5"/>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87878">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- 5 -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0787878">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- 5 -</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57CE8">
    <w:pPr>
      <w:pStyle w:val="5"/>
      <w:jc w:val="center"/>
    </w:pPr>
    <w:r>
      <w:rPr>
        <w:sz w:val="28"/>
      </w:rPr>
      <mc:AlternateContent>
        <mc:Choice Requires="wps">
          <w:drawing>
            <wp:anchor distT="0" distB="0" distL="114300" distR="114300" simplePos="0" relativeHeight="251660288" behindDoc="0" locked="0" layoutInCell="1" allowOverlap="1">
              <wp:simplePos x="0" y="0"/>
              <wp:positionH relativeFrom="margin">
                <wp:posOffset>53340</wp:posOffset>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49286">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- 4 -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2pt;margin-top:0pt;height:144pt;width:144pt;mso-position-horizontal-relative:margin;mso-wrap-style:none;z-index:251660288;mso-width-relative:page;mso-height-relative:page;" filled="f" stroked="f" coordsize="21600,21600" o:gfxdata="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kSmMDTAAAABgEAAA8AAAAAAAAAAQAgAAAAIgAAAGRycy9kb3ducmV2LnhtbFBLAQIU&#10;ABQAAAAIAIdO4kCpqK+VMQIAAGMEAAAOAAAAAAAAAAEAIAAAACIBAABkcnMvZTJvRG9jLnhtbFBL&#10;BQYAAAAABgAGAFkBAADFBQAAAAA=&#10;">
              <v:fill on="f" focussize="0,0"/>
              <v:stroke on="f" weight="0.5pt"/>
              <v:imagedata o:title=""/>
              <o:lock v:ext="edit" aspectratio="f"/>
              <v:textbox inset="0mm,0mm,0mm,0mm" style="mso-fit-shape-to-text:t;">
                <w:txbxContent>
                  <w:p w14:paraId="76D49286">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- 4 -</w:t>
                    </w:r>
                    <w:r>
                      <w:rPr>
                        <w:rFonts w:hint="default" w:ascii="Times New Roman" w:hAnsi="Times New Roman" w:cs="Times New Roman"/>
                        <w:sz w:val="28"/>
                        <w:szCs w:val="28"/>
                      </w:rPr>
                      <w:fldChar w:fldCharType="end"/>
                    </w:r>
                  </w:p>
                </w:txbxContent>
              </v:textbox>
            </v:shape>
          </w:pict>
        </mc:Fallback>
      </mc:AlternateContent>
    </w:r>
    <w:r>
      <w:rPr>
        <w:rFonts w:hint="eastAsia" w:ascii="宋体" w:hAnsi="宋体" w:eastAsia="宋体"/>
        <w:sz w:val="28"/>
        <w:szCs w:val="28"/>
      </w:rPr>
      <w:t xml:space="preserve">                                                  </w:t>
    </w:r>
  </w:p>
  <w:p w14:paraId="2CCAE133">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5AF12">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30856">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F0921"/>
    <w:multiLevelType w:val="singleLevel"/>
    <w:tmpl w:val="EFBF092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1MTFmMjU4M2FjODcyNDk2ZDBjNTk1YjA1YTRkOTIifQ=="/>
  </w:docVars>
  <w:rsids>
    <w:rsidRoot w:val="2CF80752"/>
    <w:rsid w:val="017A67AF"/>
    <w:rsid w:val="01A93FA3"/>
    <w:rsid w:val="0205436C"/>
    <w:rsid w:val="02DD2DEB"/>
    <w:rsid w:val="03EF286F"/>
    <w:rsid w:val="05EA7DDC"/>
    <w:rsid w:val="0CD04C12"/>
    <w:rsid w:val="0E1D1533"/>
    <w:rsid w:val="0F635781"/>
    <w:rsid w:val="11AE79AF"/>
    <w:rsid w:val="121B550E"/>
    <w:rsid w:val="1435781D"/>
    <w:rsid w:val="1565422D"/>
    <w:rsid w:val="177742FA"/>
    <w:rsid w:val="18C92265"/>
    <w:rsid w:val="19F51DA5"/>
    <w:rsid w:val="1F7B594A"/>
    <w:rsid w:val="23264FFC"/>
    <w:rsid w:val="247D64D9"/>
    <w:rsid w:val="27D744A9"/>
    <w:rsid w:val="28F03CD0"/>
    <w:rsid w:val="2CF80752"/>
    <w:rsid w:val="2D9B65E7"/>
    <w:rsid w:val="2EC97183"/>
    <w:rsid w:val="2FC34127"/>
    <w:rsid w:val="301A48AE"/>
    <w:rsid w:val="303D19A1"/>
    <w:rsid w:val="40600878"/>
    <w:rsid w:val="48147269"/>
    <w:rsid w:val="4A8E3303"/>
    <w:rsid w:val="4FF23CAF"/>
    <w:rsid w:val="565C42B5"/>
    <w:rsid w:val="56903F5F"/>
    <w:rsid w:val="571344B4"/>
    <w:rsid w:val="640D13C1"/>
    <w:rsid w:val="67A91325"/>
    <w:rsid w:val="688D31C4"/>
    <w:rsid w:val="689974A4"/>
    <w:rsid w:val="721431D5"/>
    <w:rsid w:val="73105378"/>
    <w:rsid w:val="73861C63"/>
    <w:rsid w:val="782D565A"/>
    <w:rsid w:val="78E979E5"/>
    <w:rsid w:val="7EBE525E"/>
    <w:rsid w:val="D3EDE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unhideWhenUsed/>
    <w:qFormat/>
    <w:uiPriority w:val="9"/>
    <w:pPr>
      <w:keepNext/>
      <w:keepLines/>
      <w:outlineLvl w:val="2"/>
    </w:pPr>
    <w:rPr>
      <w:b/>
      <w:bCs/>
      <w:sz w:val="28"/>
      <w:szCs w:val="32"/>
    </w:rPr>
  </w:style>
  <w:style w:type="paragraph" w:styleId="2">
    <w:name w:val="heading 4"/>
    <w:basedOn w:val="1"/>
    <w:next w:val="1"/>
    <w:qFormat/>
    <w:uiPriority w:val="9"/>
    <w:pPr>
      <w:keepNext/>
      <w:keepLines/>
      <w:spacing w:before="280" w:after="290" w:line="376" w:lineRule="auto"/>
      <w:outlineLvl w:val="3"/>
    </w:pPr>
    <w:rPr>
      <w:rFonts w:ascii="Cambria" w:hAnsi="Cambria"/>
      <w:b/>
      <w:bCs/>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0">
    <w:name w:val="CM3"/>
    <w:basedOn w:val="11"/>
    <w:next w:val="11"/>
    <w:qFormat/>
    <w:uiPriority w:val="99"/>
    <w:pPr>
      <w:spacing w:line="583" w:lineRule="atLeast"/>
    </w:pPr>
    <w:rPr>
      <w:color w:val="auto"/>
    </w:rPr>
  </w:style>
  <w:style w:type="paragraph" w:customStyle="1" w:styleId="11">
    <w:name w:val="Default"/>
    <w:next w:val="1"/>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styleId="1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4258</Words>
  <Characters>4303</Characters>
  <Lines>0</Lines>
  <Paragraphs>0</Paragraphs>
  <TotalTime>5</TotalTime>
  <ScaleCrop>false</ScaleCrop>
  <LinksUpToDate>false</LinksUpToDate>
  <CharactersWithSpaces>4304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2022-12-08T00:26:00Z</dcterms:created>
  <dc:creator>Administrator</dc:creator>
  <cp:lastModifiedBy>sthjj</cp:lastModifiedBy>
  <cp:lastPrinted>2026-07-21T09:10:40Z</cp:lastPrinted>
  <dcterms:modified xsi:type="dcterms:W3CDTF">2026-07-21T09:11:05Z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36A9FAAA8815466E9FE76007098DEA8C_13</vt:lpwstr>
  </property>
  <property fmtid="{D5CDD505-2E9C-101B-9397-08002B2CF9AE}" pid="4" name="KSOTemplateDocerSaveRecord">
    <vt:lpwstr>eyJoZGlkIjoiMjE3MjdkYmU4OWQxNmI0M2ZjNDU2NmVkZGM2NzIwM2IiLCJ1c2VySWQiOiIzMjY3MzE1MjkifQ==</vt:lpwstr>
  </property>
</Properties>
</file>