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4F8B6">
      <w:pPr>
        <w:widowControl/>
        <w:shd w:val="clear" w:color="auto" w:fill="FFFFFF"/>
        <w:spacing w:line="480" w:lineRule="atLeast"/>
        <w:ind w:right="150" w:firstLine="2240" w:firstLineChars="700"/>
        <w:jc w:val="both"/>
        <w:rPr>
          <w:rFonts w:hint="eastAsia" w:ascii="宋体" w:hAnsi="宋体" w:eastAsia="宋体" w:cs="宋体"/>
          <w:color w:val="000000" w:themeColor="text1"/>
          <w:kern w:val="0"/>
          <w:sz w:val="32"/>
          <w:szCs w:val="32"/>
          <w:lang w:eastAsia="zh-CN"/>
          <w14:textFill>
            <w14:solidFill>
              <w14:schemeClr w14:val="tx1"/>
            </w14:solidFill>
          </w14:textFill>
        </w:rPr>
      </w:pPr>
      <w:r>
        <w:rPr>
          <w:rFonts w:hint="eastAsia" w:ascii="宋体" w:hAnsi="宋体" w:eastAsia="宋体" w:cs="宋体"/>
          <w:color w:val="000000" w:themeColor="text1"/>
          <w:kern w:val="0"/>
          <w:sz w:val="32"/>
          <w:szCs w:val="32"/>
          <w:lang w:eastAsia="zh-CN"/>
          <w14:textFill>
            <w14:solidFill>
              <w14:schemeClr w14:val="tx1"/>
            </w14:solidFill>
          </w14:textFill>
        </w:rPr>
        <w:t>甘州区自然保护地管理中心</w:t>
      </w:r>
    </w:p>
    <w:p w14:paraId="093A63B1">
      <w:pPr>
        <w:widowControl/>
        <w:shd w:val="clear" w:color="auto" w:fill="FFFFFF"/>
        <w:spacing w:line="480" w:lineRule="atLeast"/>
        <w:ind w:left="150" w:right="150" w:firstLine="480"/>
        <w:jc w:val="center"/>
        <w:rPr>
          <w:rFonts w:ascii="宋体" w:hAnsi="宋体" w:eastAsia="宋体" w:cs="宋体"/>
          <w:color w:val="333333"/>
          <w:kern w:val="0"/>
          <w:sz w:val="24"/>
          <w:szCs w:val="24"/>
        </w:rPr>
      </w:pPr>
      <w:r>
        <w:rPr>
          <w:rFonts w:hint="eastAsia" w:ascii="宋体" w:hAnsi="宋体" w:eastAsia="宋体" w:cs="宋体"/>
          <w:color w:val="333333"/>
          <w:kern w:val="0"/>
          <w:sz w:val="32"/>
          <w:szCs w:val="32"/>
        </w:rPr>
        <w:t>202</w:t>
      </w:r>
      <w:r>
        <w:rPr>
          <w:rFonts w:hint="eastAsia" w:ascii="宋体" w:hAnsi="宋体" w:eastAsia="宋体" w:cs="宋体"/>
          <w:color w:val="333333"/>
          <w:kern w:val="0"/>
          <w:sz w:val="32"/>
          <w:szCs w:val="32"/>
          <w:lang w:val="en-US" w:eastAsia="zh-CN"/>
        </w:rPr>
        <w:t>6</w:t>
      </w:r>
      <w:r>
        <w:rPr>
          <w:rFonts w:hint="eastAsia" w:ascii="宋体" w:hAnsi="宋体" w:eastAsia="宋体" w:cs="宋体"/>
          <w:color w:val="333333"/>
          <w:kern w:val="0"/>
          <w:sz w:val="32"/>
          <w:szCs w:val="32"/>
        </w:rPr>
        <w:t>年部门预算公开情况说明</w:t>
      </w:r>
    </w:p>
    <w:p w14:paraId="47FB3134">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目  录</w:t>
      </w:r>
    </w:p>
    <w:p w14:paraId="0FD354B8">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第一部分部门基本概况</w:t>
      </w:r>
    </w:p>
    <w:p w14:paraId="3AFA7AB7">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一、部门职责</w:t>
      </w:r>
    </w:p>
    <w:p w14:paraId="0A6C03D2">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二、机构设置情况</w:t>
      </w:r>
    </w:p>
    <w:p w14:paraId="1C45C005">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第二部分202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年部门预算情况说明</w:t>
      </w:r>
    </w:p>
    <w:p w14:paraId="023A2129">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一、收支总体情况</w:t>
      </w:r>
    </w:p>
    <w:p w14:paraId="2A1BE252">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二、一般公共预算情况</w:t>
      </w:r>
    </w:p>
    <w:p w14:paraId="00A0350F">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三、一般公共预算财政拨款“三公”经费、培训费、会议费等情况</w:t>
      </w:r>
    </w:p>
    <w:p w14:paraId="5504F604">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四、一般公共预算财政拨款机关运行经费情况</w:t>
      </w:r>
    </w:p>
    <w:p w14:paraId="23F79C02">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五、政府采购安排情况</w:t>
      </w:r>
    </w:p>
    <w:p w14:paraId="0C57C763">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六、国有资产占用情况</w:t>
      </w:r>
    </w:p>
    <w:p w14:paraId="248DBFC1">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七、其他重要事项情况说明</w:t>
      </w:r>
    </w:p>
    <w:p w14:paraId="122008FD">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八、预算绩效管理情况</w:t>
      </w:r>
    </w:p>
    <w:p w14:paraId="4A022578">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九、名词解释</w:t>
      </w:r>
    </w:p>
    <w:p w14:paraId="36599148">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第三部分202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年部预算公开表</w:t>
      </w:r>
    </w:p>
    <w:p w14:paraId="33C7B418">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一、部门收支总体情况表</w:t>
      </w:r>
    </w:p>
    <w:p w14:paraId="37DA071A">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二、部门收入总体情况表</w:t>
      </w:r>
    </w:p>
    <w:p w14:paraId="03671A31">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三、部门支出总体情况表</w:t>
      </w:r>
    </w:p>
    <w:p w14:paraId="0E13C2F0">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四、财政拨款收支总体情况表</w:t>
      </w:r>
    </w:p>
    <w:p w14:paraId="623828E0">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五、财政拨款支出表</w:t>
      </w:r>
    </w:p>
    <w:p w14:paraId="66828976">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六、一般公共预算支出情况表</w:t>
      </w:r>
    </w:p>
    <w:p w14:paraId="04A583A4">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七、一般公共预算基本支出情况表</w:t>
      </w:r>
    </w:p>
    <w:p w14:paraId="74506116">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八、一般公共预算财政拨款“三公”经费、会议费、培训费支出情况表</w:t>
      </w:r>
    </w:p>
    <w:p w14:paraId="2EED8099">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九、一般公共预算财政拨款机关运行经费表</w:t>
      </w:r>
    </w:p>
    <w:p w14:paraId="02592049">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十、政府性基金预算支出情况表</w:t>
      </w:r>
    </w:p>
    <w:p w14:paraId="77EFB8E0">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十一、部门管理转移支付表</w:t>
      </w:r>
    </w:p>
    <w:p w14:paraId="10CCA47A">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十二、国有资本经营预算支出情况表</w:t>
      </w:r>
    </w:p>
    <w:p w14:paraId="26768347">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十三、部门整体支出绩效目标表和</w:t>
      </w:r>
      <w:bookmarkStart w:id="0" w:name="OLE_LINK1"/>
      <w:r>
        <w:rPr>
          <w:rFonts w:hint="eastAsia" w:ascii="宋体" w:hAnsi="宋体" w:eastAsia="宋体" w:cs="宋体"/>
          <w:color w:val="333333"/>
          <w:kern w:val="0"/>
          <w:sz w:val="24"/>
          <w:szCs w:val="24"/>
        </w:rPr>
        <w:t>项目支出绩效目标表</w:t>
      </w:r>
      <w:bookmarkEnd w:id="0"/>
    </w:p>
    <w:p w14:paraId="73294218">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前言</w:t>
      </w:r>
    </w:p>
    <w:p w14:paraId="1EE7B363">
      <w:pPr>
        <w:widowControl/>
        <w:shd w:val="clear" w:color="auto" w:fill="FFFFFF"/>
        <w:spacing w:line="480" w:lineRule="atLeast"/>
        <w:ind w:left="150" w:right="150" w:firstLine="480"/>
        <w:rPr>
          <w:rFonts w:ascii="宋体" w:hAnsi="宋体" w:eastAsia="宋体" w:cs="宋体"/>
          <w:color w:val="333333"/>
          <w:kern w:val="0"/>
          <w:sz w:val="24"/>
          <w:szCs w:val="24"/>
        </w:rPr>
      </w:pPr>
      <w:r>
        <w:rPr>
          <w:rFonts w:hint="eastAsia" w:ascii="宋体" w:hAnsi="宋体" w:eastAsia="宋体" w:cs="宋体"/>
          <w:color w:val="333333"/>
          <w:kern w:val="0"/>
          <w:sz w:val="24"/>
          <w:szCs w:val="24"/>
        </w:rPr>
        <w:t>按照《中华人民共和国预算法》《中华人民共和国预算法实施条例》以及财政部《地方预决算公开操作规程》《关于推进部门所属单位预算公开的指导意见》和《中共甘肃省委办公厅甘肃省人民政府办公厅关于进一步推进预算公开工作的实施方案》要求，现将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年部门预算公开如下：</w:t>
      </w:r>
    </w:p>
    <w:p w14:paraId="373ED406">
      <w:pPr>
        <w:widowControl/>
        <w:shd w:val="clear" w:color="auto" w:fill="FFFFFF"/>
        <w:spacing w:line="480" w:lineRule="atLeast"/>
        <w:ind w:right="150" w:firstLine="720" w:firstLineChars="30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lang w:eastAsia="zh-CN"/>
        </w:rPr>
        <w:t>一、</w:t>
      </w:r>
      <w:r>
        <w:rPr>
          <w:rFonts w:hint="eastAsia" w:ascii="宋体" w:hAnsi="宋体" w:eastAsia="宋体" w:cs="宋体"/>
          <w:color w:val="333333"/>
          <w:kern w:val="0"/>
          <w:sz w:val="24"/>
          <w:szCs w:val="24"/>
        </w:rPr>
        <w:t>部门职责</w:t>
      </w:r>
    </w:p>
    <w:p w14:paraId="4F89A77B">
      <w:pPr>
        <w:widowControl/>
        <w:shd w:val="clear" w:color="auto" w:fill="FFFFFF"/>
        <w:spacing w:line="480" w:lineRule="atLeast"/>
        <w:ind w:left="150" w:right="150" w:firstLine="480"/>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rPr>
        <w:t>2007年8月经区委、区政府批准成立了“甘州区湿地公园建设管理办公室”，</w:t>
      </w:r>
      <w:r>
        <w:rPr>
          <w:rFonts w:hint="eastAsia" w:ascii="宋体" w:hAnsi="宋体" w:eastAsia="宋体" w:cs="宋体"/>
          <w:color w:val="333333"/>
          <w:kern w:val="0"/>
          <w:sz w:val="24"/>
          <w:szCs w:val="24"/>
          <w:lang w:eastAsia="zh-CN"/>
        </w:rPr>
        <w:t>现已更名为甘州区自然保护地管理中心，隶属</w:t>
      </w:r>
      <w:r>
        <w:rPr>
          <w:rFonts w:hint="eastAsia" w:ascii="宋体" w:hAnsi="宋体" w:eastAsia="宋体" w:cs="宋体"/>
          <w:color w:val="333333"/>
          <w:kern w:val="0"/>
          <w:sz w:val="24"/>
          <w:szCs w:val="24"/>
        </w:rPr>
        <w:t>甘州区林业</w:t>
      </w:r>
      <w:r>
        <w:rPr>
          <w:rFonts w:hint="eastAsia" w:ascii="宋体" w:hAnsi="宋体" w:eastAsia="宋体" w:cs="宋体"/>
          <w:color w:val="333333"/>
          <w:kern w:val="0"/>
          <w:sz w:val="24"/>
          <w:szCs w:val="24"/>
          <w:lang w:eastAsia="zh-CN"/>
        </w:rPr>
        <w:t>和草原</w:t>
      </w:r>
      <w:r>
        <w:rPr>
          <w:rFonts w:hint="eastAsia" w:ascii="宋体" w:hAnsi="宋体" w:eastAsia="宋体" w:cs="宋体"/>
          <w:color w:val="333333"/>
          <w:kern w:val="0"/>
          <w:sz w:val="24"/>
          <w:szCs w:val="24"/>
        </w:rPr>
        <w:t>局。主要职能是负责润泉湖公园绿化美化、基础设施建设、湿地保护与恢复、环境卫生、景区安全等管理工作。主要职责是1、负责润泉湖公园日常管理；2、制定并实施公园绿化、美化方案；3、建立健全公园生产、卫生、秩序、防火等各项规章制度；4、参与审定公园规划及其调整方案并负责完成调整后的建设工作和公园各类经营活动、游乐等各类项目的引进工作；5、完成上级部门交办的其他工作</w:t>
      </w:r>
      <w:r>
        <w:rPr>
          <w:rFonts w:hint="eastAsia" w:ascii="宋体" w:hAnsi="宋体" w:eastAsia="宋体" w:cs="宋体"/>
          <w:color w:val="333333"/>
          <w:kern w:val="0"/>
          <w:sz w:val="24"/>
          <w:szCs w:val="24"/>
          <w:lang w:eastAsia="zh-CN"/>
        </w:rPr>
        <w:t>。</w:t>
      </w:r>
    </w:p>
    <w:p w14:paraId="49AB98F5">
      <w:pPr>
        <w:widowControl/>
        <w:shd w:val="clear" w:color="auto" w:fill="FFFFFF"/>
        <w:spacing w:line="480" w:lineRule="atLeast"/>
        <w:ind w:right="150" w:firstLine="480" w:firstLineChars="20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二、机构设置情况</w:t>
      </w:r>
    </w:p>
    <w:p w14:paraId="0CF067FA">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（一）机关内设机下设</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个科室，分别是：</w:t>
      </w:r>
    </w:p>
    <w:p w14:paraId="7DCD50F1">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xml:space="preserve"> 1.办公室 </w:t>
      </w:r>
      <w:r>
        <w:rPr>
          <w:rFonts w:hint="eastAsia" w:ascii="宋体" w:hAnsi="宋体" w:eastAsia="宋体" w:cs="宋体"/>
          <w:color w:val="333333"/>
          <w:kern w:val="0"/>
          <w:sz w:val="24"/>
          <w:szCs w:val="24"/>
          <w:lang w:eastAsia="zh-CN"/>
        </w:rPr>
        <w:t>。</w:t>
      </w:r>
      <w:r>
        <w:rPr>
          <w:rFonts w:hint="eastAsia" w:ascii="宋体" w:hAnsi="宋体" w:eastAsia="宋体" w:cs="宋体"/>
          <w:color w:val="333333"/>
          <w:kern w:val="0"/>
          <w:sz w:val="24"/>
          <w:szCs w:val="24"/>
        </w:rPr>
        <w:t>工作职责：负责办公室日常工作；负责党建党风廉政建设、宣传、意识形态、精神文明、全国文明城市创建、疫情防控、工青妇、离退休干部慰问等工作；负责起草工作计划、方案、报告、总结等材料，及时上报各类文件、报告、表册；负责干部队伍建设、组织会议、培训教育、职称管理、岗位认定、考核资料整理以及各类合同修订审核整理归档等工作。完成公园办交办的其他工作。</w:t>
      </w:r>
    </w:p>
    <w:p w14:paraId="47E34EA9">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2.财务股</w:t>
      </w:r>
      <w:r>
        <w:rPr>
          <w:rFonts w:hint="eastAsia" w:ascii="宋体" w:hAnsi="宋体" w:eastAsia="宋体" w:cs="宋体"/>
          <w:color w:val="333333"/>
          <w:kern w:val="0"/>
          <w:sz w:val="24"/>
          <w:szCs w:val="24"/>
          <w:lang w:eastAsia="zh-CN"/>
        </w:rPr>
        <w:t>。</w:t>
      </w:r>
      <w:r>
        <w:rPr>
          <w:rFonts w:hint="eastAsia" w:ascii="宋体" w:hAnsi="宋体" w:eastAsia="宋体" w:cs="宋体"/>
          <w:color w:val="333333"/>
          <w:kern w:val="0"/>
          <w:sz w:val="24"/>
          <w:szCs w:val="24"/>
        </w:rPr>
        <w:t>工作职责：严格按照财经纪律和事业单位财务制度开展工作，严格财务操作规程，做到记账准确、及时、完善，手续完备无缺。严格票据审核审批签字，落实收支两条线管理。负责各类固定资产管理、处置、核销和经济类合同分类入账等工作。做好工资发放、增资晋级、三金缴纳、人事、劳资、各种证照的年检工作；负责保管员管理，及时做好材料报批、购置、入库、发放、使用、登记、核销等工作。完成公园办交办的其他工作。</w:t>
      </w:r>
    </w:p>
    <w:p w14:paraId="2F80DFA4">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3.园林绿化股</w:t>
      </w:r>
      <w:r>
        <w:rPr>
          <w:rFonts w:hint="eastAsia" w:ascii="宋体" w:hAnsi="宋体" w:eastAsia="宋体" w:cs="宋体"/>
          <w:color w:val="333333"/>
          <w:kern w:val="0"/>
          <w:sz w:val="24"/>
          <w:szCs w:val="24"/>
          <w:lang w:eastAsia="zh-CN"/>
        </w:rPr>
        <w:t>。</w:t>
      </w:r>
      <w:r>
        <w:rPr>
          <w:rFonts w:hint="eastAsia" w:ascii="宋体" w:hAnsi="宋体" w:eastAsia="宋体" w:cs="宋体"/>
          <w:color w:val="333333"/>
          <w:kern w:val="0"/>
          <w:sz w:val="24"/>
          <w:szCs w:val="24"/>
        </w:rPr>
        <w:t>工作职责：负责编制公园绿化美化及改造提升方案并组织实施。负责绿化苗木的考察、选择、栽植，严把苗木质量关；负责绿化工程的换土、平整、管网架设及绿化招投标等前期准备工作；负责绿化工程的前中后期的监督、施工、验收、管护等工作。负责林长制各项工作和资源管护。</w:t>
      </w:r>
      <w:r>
        <w:rPr>
          <w:rFonts w:hint="eastAsia" w:ascii="宋体" w:hAnsi="宋体" w:eastAsia="宋体" w:cs="宋体"/>
          <w:color w:val="333333"/>
          <w:kern w:val="0"/>
          <w:sz w:val="24"/>
          <w:szCs w:val="24"/>
        </w:rPr>
        <w:br w:type="textWrapping"/>
      </w:r>
      <w:r>
        <w:rPr>
          <w:rFonts w:hint="eastAsia" w:ascii="宋体" w:hAnsi="宋体" w:eastAsia="宋体" w:cs="宋体"/>
          <w:color w:val="333333"/>
          <w:kern w:val="0"/>
          <w:sz w:val="24"/>
          <w:szCs w:val="24"/>
        </w:rPr>
        <w:t xml:space="preserve">    4.工程物业股</w:t>
      </w:r>
      <w:r>
        <w:rPr>
          <w:rFonts w:hint="eastAsia" w:ascii="宋体" w:hAnsi="宋体" w:eastAsia="宋体" w:cs="宋体"/>
          <w:color w:val="333333"/>
          <w:kern w:val="0"/>
          <w:sz w:val="24"/>
          <w:szCs w:val="24"/>
          <w:lang w:eastAsia="zh-CN"/>
        </w:rPr>
        <w:t>。</w:t>
      </w:r>
      <w:r>
        <w:rPr>
          <w:rFonts w:hint="eastAsia" w:ascii="宋体" w:hAnsi="宋体" w:eastAsia="宋体" w:cs="宋体"/>
          <w:color w:val="333333"/>
          <w:kern w:val="0"/>
          <w:sz w:val="24"/>
          <w:szCs w:val="24"/>
        </w:rPr>
        <w:t>工作职责：负责公园在建新建工程建设项目的概预算、招投标、实施验收、结算和工程建设资料收集归档等工作。负责公园基础设施和服务安全设施</w:t>
      </w:r>
      <w:r>
        <w:rPr>
          <w:rFonts w:hint="eastAsia" w:ascii="宋体" w:hAnsi="宋体" w:eastAsia="宋体" w:cs="宋体"/>
          <w:color w:val="333333"/>
          <w:kern w:val="0"/>
          <w:sz w:val="24"/>
          <w:szCs w:val="24"/>
          <w:lang w:eastAsia="zh-CN"/>
        </w:rPr>
        <w:t>维修。</w:t>
      </w:r>
      <w:r>
        <w:rPr>
          <w:rFonts w:hint="eastAsia" w:ascii="宋体" w:hAnsi="宋体" w:eastAsia="宋体" w:cs="宋体"/>
          <w:color w:val="333333"/>
          <w:kern w:val="0"/>
          <w:sz w:val="24"/>
          <w:szCs w:val="24"/>
        </w:rPr>
        <w:br w:type="textWrapping"/>
      </w:r>
      <w:r>
        <w:rPr>
          <w:rFonts w:hint="eastAsia" w:ascii="宋体" w:hAnsi="宋体" w:eastAsia="宋体" w:cs="宋体"/>
          <w:color w:val="333333"/>
          <w:kern w:val="0"/>
          <w:sz w:val="24"/>
          <w:szCs w:val="24"/>
        </w:rPr>
        <w:t xml:space="preserve">    5.安全卫生经营</w:t>
      </w:r>
      <w:r>
        <w:rPr>
          <w:rFonts w:hint="eastAsia" w:ascii="宋体" w:hAnsi="宋体" w:eastAsia="宋体" w:cs="宋体"/>
          <w:color w:val="333333"/>
          <w:kern w:val="0"/>
          <w:sz w:val="24"/>
          <w:szCs w:val="24"/>
          <w:lang w:eastAsia="zh-CN"/>
        </w:rPr>
        <w:t>股。</w:t>
      </w:r>
      <w:r>
        <w:rPr>
          <w:rFonts w:hint="eastAsia" w:ascii="宋体" w:hAnsi="宋体" w:eastAsia="宋体" w:cs="宋体"/>
          <w:color w:val="333333"/>
          <w:kern w:val="0"/>
          <w:sz w:val="24"/>
          <w:szCs w:val="24"/>
        </w:rPr>
        <w:t>工作职责：负责公园内安全管理，及时排查和消除安全隐患。确保游客安全、文明游园。负责公园安全及防火应急管理，制定安全应急预案，并组织实施和演练。做到每日“一扫两保洁”。</w:t>
      </w:r>
    </w:p>
    <w:p w14:paraId="610729DB">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lang w:eastAsia="zh-CN"/>
        </w:rPr>
        <w:t>三、</w:t>
      </w:r>
      <w:r>
        <w:rPr>
          <w:rFonts w:hint="eastAsia" w:ascii="宋体" w:hAnsi="宋体" w:eastAsia="宋体" w:cs="宋体"/>
          <w:color w:val="333333"/>
          <w:kern w:val="0"/>
          <w:sz w:val="24"/>
          <w:szCs w:val="24"/>
        </w:rPr>
        <w:t>部门／单位收支总体情况</w:t>
      </w:r>
    </w:p>
    <w:p w14:paraId="640CCD84">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按照预算管理有关规定，202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年部门收支包括机关预算在内的汇总情况。</w:t>
      </w:r>
    </w:p>
    <w:p w14:paraId="7F6B91ED">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年部门收支总预算</w:t>
      </w:r>
      <w:r>
        <w:rPr>
          <w:rFonts w:hint="eastAsia" w:ascii="宋体" w:hAnsi="宋体" w:eastAsia="宋体" w:cs="宋体"/>
          <w:color w:val="333333"/>
          <w:kern w:val="0"/>
          <w:sz w:val="24"/>
          <w:szCs w:val="24"/>
          <w:lang w:val="en-US" w:eastAsia="zh-CN"/>
        </w:rPr>
        <w:t>1170.84</w:t>
      </w:r>
      <w:r>
        <w:rPr>
          <w:rFonts w:hint="eastAsia" w:ascii="宋体" w:hAnsi="宋体" w:eastAsia="宋体" w:cs="宋体"/>
          <w:color w:val="333333"/>
          <w:kern w:val="0"/>
          <w:sz w:val="24"/>
          <w:szCs w:val="24"/>
        </w:rPr>
        <w:t>万元。按照综合预算的原则，部门所有收入和支出均纳入部门预算管理。收入包括：一般公共预算拨款收入、政府性基金预算拨款收入、事业收入、事业单位经营收入、其他收入、使用非财政拨款结余、上年结转；支出包括：一般公共服务支出、公共安全支出、教育支出、科学技术支出、社会保障和就业支出、卫生健康支出、交通运输支出、住房保障支出、其他支出。</w:t>
      </w:r>
    </w:p>
    <w:p w14:paraId="417B5920">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（一）收入预算</w:t>
      </w:r>
    </w:p>
    <w:p w14:paraId="6ECBCE0A">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年收入预算万元（详见部门／单位预算公开表1，2）。包括：</w:t>
      </w:r>
    </w:p>
    <w:p w14:paraId="611C2136">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一般公共预算收入</w:t>
      </w:r>
      <w:r>
        <w:rPr>
          <w:rFonts w:hint="eastAsia" w:ascii="宋体" w:hAnsi="宋体" w:eastAsia="宋体" w:cs="宋体"/>
          <w:color w:val="333333"/>
          <w:kern w:val="0"/>
          <w:sz w:val="24"/>
          <w:szCs w:val="24"/>
          <w:lang w:val="en-US" w:eastAsia="zh-CN"/>
        </w:rPr>
        <w:t>1170.84</w:t>
      </w:r>
      <w:r>
        <w:rPr>
          <w:rFonts w:hint="eastAsia" w:ascii="宋体" w:hAnsi="宋体" w:eastAsia="宋体" w:cs="宋体"/>
          <w:color w:val="333333"/>
          <w:kern w:val="0"/>
          <w:sz w:val="24"/>
          <w:szCs w:val="24"/>
        </w:rPr>
        <w:t>万元，占100％；</w:t>
      </w:r>
    </w:p>
    <w:p w14:paraId="371C1F86">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政府性基金预算收入0万元，占0％；</w:t>
      </w:r>
    </w:p>
    <w:p w14:paraId="7C5E8FE3">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上年结转收入0万元，占0％；</w:t>
      </w:r>
    </w:p>
    <w:p w14:paraId="6E88A06B">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其他收入0万元，占0％。</w:t>
      </w:r>
    </w:p>
    <w:p w14:paraId="7E959F82">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（二）支出预算</w:t>
      </w:r>
    </w:p>
    <w:p w14:paraId="6DD911BC">
      <w:pPr>
        <w:widowControl/>
        <w:shd w:val="clear" w:color="auto" w:fill="FFFFFF"/>
        <w:spacing w:line="480" w:lineRule="atLeast"/>
        <w:ind w:right="150" w:firstLine="480" w:firstLineChars="20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年支出预算</w:t>
      </w:r>
      <w:r>
        <w:rPr>
          <w:rFonts w:hint="eastAsia" w:ascii="宋体" w:hAnsi="宋体" w:eastAsia="宋体" w:cs="宋体"/>
          <w:color w:val="333333"/>
          <w:kern w:val="0"/>
          <w:sz w:val="24"/>
          <w:szCs w:val="24"/>
          <w:lang w:val="en-US" w:eastAsia="zh-CN"/>
        </w:rPr>
        <w:t>1170.84</w:t>
      </w:r>
      <w:r>
        <w:rPr>
          <w:rFonts w:hint="eastAsia" w:ascii="宋体" w:hAnsi="宋体" w:eastAsia="宋体" w:cs="宋体"/>
          <w:color w:val="333333"/>
          <w:kern w:val="0"/>
          <w:sz w:val="24"/>
          <w:szCs w:val="24"/>
        </w:rPr>
        <w:t>万元（详见部门／单位预算公开表3）。其中：基本支出</w:t>
      </w:r>
      <w:r>
        <w:rPr>
          <w:rFonts w:hint="eastAsia" w:ascii="宋体" w:hAnsi="宋体" w:eastAsia="宋体" w:cs="宋体"/>
          <w:color w:val="333333"/>
          <w:kern w:val="0"/>
          <w:sz w:val="24"/>
          <w:szCs w:val="24"/>
          <w:lang w:val="en-US" w:eastAsia="zh-CN"/>
        </w:rPr>
        <w:t>249.22</w:t>
      </w:r>
      <w:r>
        <w:rPr>
          <w:rFonts w:hint="eastAsia" w:ascii="宋体" w:hAnsi="宋体" w:eastAsia="宋体" w:cs="宋体"/>
          <w:color w:val="333333"/>
          <w:kern w:val="0"/>
          <w:sz w:val="24"/>
          <w:szCs w:val="24"/>
        </w:rPr>
        <w:t>万元，占</w:t>
      </w:r>
      <w:r>
        <w:rPr>
          <w:rFonts w:hint="eastAsia" w:ascii="宋体" w:hAnsi="宋体" w:eastAsia="宋体" w:cs="宋体"/>
          <w:color w:val="333333"/>
          <w:kern w:val="0"/>
          <w:sz w:val="24"/>
          <w:szCs w:val="24"/>
          <w:lang w:val="en-US" w:eastAsia="zh-CN"/>
        </w:rPr>
        <w:t>21.3</w:t>
      </w:r>
      <w:r>
        <w:rPr>
          <w:rFonts w:hint="eastAsia" w:ascii="宋体" w:hAnsi="宋体" w:eastAsia="宋体" w:cs="宋体"/>
          <w:color w:val="333333"/>
          <w:kern w:val="0"/>
          <w:sz w:val="24"/>
          <w:szCs w:val="24"/>
        </w:rPr>
        <w:t>％；项目支出</w:t>
      </w:r>
      <w:r>
        <w:rPr>
          <w:rFonts w:hint="eastAsia" w:ascii="宋体" w:hAnsi="宋体" w:eastAsia="宋体" w:cs="宋体"/>
          <w:color w:val="333333"/>
          <w:kern w:val="0"/>
          <w:sz w:val="24"/>
          <w:szCs w:val="24"/>
          <w:lang w:val="en-US" w:eastAsia="zh-CN"/>
        </w:rPr>
        <w:t>921.62</w:t>
      </w:r>
      <w:r>
        <w:rPr>
          <w:rFonts w:hint="eastAsia" w:ascii="宋体" w:hAnsi="宋体" w:eastAsia="宋体" w:cs="宋体"/>
          <w:color w:val="333333"/>
          <w:kern w:val="0"/>
          <w:sz w:val="24"/>
          <w:szCs w:val="24"/>
        </w:rPr>
        <w:t>万元，占</w:t>
      </w:r>
      <w:r>
        <w:rPr>
          <w:rFonts w:hint="eastAsia" w:ascii="宋体" w:hAnsi="宋体" w:eastAsia="宋体" w:cs="宋体"/>
          <w:color w:val="333333"/>
          <w:kern w:val="0"/>
          <w:sz w:val="24"/>
          <w:szCs w:val="24"/>
          <w:lang w:val="en-US" w:eastAsia="zh-CN"/>
        </w:rPr>
        <w:t>78.7</w:t>
      </w:r>
      <w:r>
        <w:rPr>
          <w:rFonts w:hint="eastAsia" w:ascii="宋体" w:hAnsi="宋体" w:eastAsia="宋体" w:cs="宋体"/>
          <w:color w:val="333333"/>
          <w:kern w:val="0"/>
          <w:sz w:val="24"/>
          <w:szCs w:val="24"/>
        </w:rPr>
        <w:t>％；上年结转</w:t>
      </w:r>
      <w:r>
        <w:rPr>
          <w:rFonts w:hint="eastAsia" w:ascii="宋体" w:hAnsi="宋体" w:eastAsia="宋体" w:cs="宋体"/>
          <w:color w:val="333333"/>
          <w:kern w:val="0"/>
          <w:sz w:val="24"/>
          <w:szCs w:val="24"/>
          <w:lang w:val="en-US" w:eastAsia="zh-CN"/>
        </w:rPr>
        <w:t>754.62</w:t>
      </w:r>
      <w:r>
        <w:rPr>
          <w:rFonts w:hint="eastAsia" w:ascii="宋体" w:hAnsi="宋体" w:eastAsia="宋体" w:cs="宋体"/>
          <w:color w:val="333333"/>
          <w:kern w:val="0"/>
          <w:sz w:val="24"/>
          <w:szCs w:val="24"/>
        </w:rPr>
        <w:t>万元，占</w:t>
      </w:r>
      <w:r>
        <w:rPr>
          <w:rFonts w:hint="eastAsia" w:ascii="宋体" w:hAnsi="宋体" w:eastAsia="宋体" w:cs="宋体"/>
          <w:color w:val="333333"/>
          <w:kern w:val="0"/>
          <w:sz w:val="24"/>
          <w:szCs w:val="24"/>
          <w:lang w:val="en-US" w:eastAsia="zh-CN"/>
        </w:rPr>
        <w:t>64.4</w:t>
      </w:r>
      <w:r>
        <w:rPr>
          <w:rFonts w:hint="eastAsia" w:ascii="宋体" w:hAnsi="宋体" w:eastAsia="宋体" w:cs="宋体"/>
          <w:color w:val="333333"/>
          <w:kern w:val="0"/>
          <w:sz w:val="24"/>
          <w:szCs w:val="24"/>
        </w:rPr>
        <w:t>％。</w:t>
      </w:r>
    </w:p>
    <w:p w14:paraId="37DABA8E">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四、一般公共预算情况</w:t>
      </w:r>
    </w:p>
    <w:p w14:paraId="1970037F">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年一般公共预算当年支出</w:t>
      </w:r>
      <w:r>
        <w:rPr>
          <w:rFonts w:hint="eastAsia" w:ascii="宋体" w:hAnsi="宋体" w:eastAsia="宋体" w:cs="宋体"/>
          <w:color w:val="333333"/>
          <w:kern w:val="0"/>
          <w:sz w:val="24"/>
          <w:szCs w:val="24"/>
          <w:lang w:val="en-US" w:eastAsia="zh-CN"/>
        </w:rPr>
        <w:t>1170.84</w:t>
      </w:r>
      <w:r>
        <w:rPr>
          <w:rFonts w:hint="eastAsia" w:ascii="宋体" w:hAnsi="宋体" w:eastAsia="宋体" w:cs="宋体"/>
          <w:color w:val="333333"/>
          <w:kern w:val="0"/>
          <w:sz w:val="24"/>
          <w:szCs w:val="24"/>
        </w:rPr>
        <w:t>万元，包括：</w:t>
      </w:r>
      <w:r>
        <w:rPr>
          <w:rFonts w:hint="eastAsia" w:ascii="宋体" w:hAnsi="宋体" w:eastAsia="宋体" w:cs="宋体"/>
          <w:color w:val="333333"/>
          <w:kern w:val="0"/>
          <w:sz w:val="24"/>
          <w:szCs w:val="24"/>
          <w:lang w:eastAsia="zh-CN"/>
        </w:rPr>
        <w:t>农林水</w:t>
      </w:r>
      <w:r>
        <w:rPr>
          <w:rFonts w:hint="eastAsia" w:ascii="宋体" w:hAnsi="宋体" w:eastAsia="宋体" w:cs="宋体"/>
          <w:color w:val="333333"/>
          <w:kern w:val="0"/>
          <w:sz w:val="24"/>
          <w:szCs w:val="24"/>
        </w:rPr>
        <w:t>支出</w:t>
      </w:r>
      <w:r>
        <w:rPr>
          <w:rFonts w:hint="eastAsia" w:ascii="宋体" w:hAnsi="宋体" w:eastAsia="宋体" w:cs="宋体"/>
          <w:color w:val="333333"/>
          <w:kern w:val="0"/>
          <w:sz w:val="24"/>
          <w:szCs w:val="24"/>
          <w:lang w:val="en-US" w:eastAsia="zh-CN"/>
        </w:rPr>
        <w:t>1117.18</w:t>
      </w:r>
      <w:r>
        <w:rPr>
          <w:rFonts w:hint="eastAsia" w:ascii="宋体" w:hAnsi="宋体" w:eastAsia="宋体" w:cs="宋体"/>
          <w:color w:val="333333"/>
          <w:kern w:val="0"/>
          <w:sz w:val="24"/>
          <w:szCs w:val="24"/>
        </w:rPr>
        <w:t>万元、公共安全支出0万元、教育支出0万元、科学技术支出0万元、社会保障和就业支出</w:t>
      </w:r>
      <w:r>
        <w:rPr>
          <w:rFonts w:hint="eastAsia" w:ascii="宋体" w:hAnsi="宋体" w:eastAsia="宋体" w:cs="宋体"/>
          <w:color w:val="333333"/>
          <w:kern w:val="0"/>
          <w:sz w:val="24"/>
          <w:szCs w:val="24"/>
          <w:lang w:val="en-US" w:eastAsia="zh-CN"/>
        </w:rPr>
        <w:t>23.23</w:t>
      </w:r>
      <w:r>
        <w:rPr>
          <w:rFonts w:hint="eastAsia" w:ascii="宋体" w:hAnsi="宋体" w:eastAsia="宋体" w:cs="宋体"/>
          <w:color w:val="333333"/>
          <w:kern w:val="0"/>
          <w:sz w:val="24"/>
          <w:szCs w:val="24"/>
        </w:rPr>
        <w:t>万元、卫生健康支出</w:t>
      </w:r>
      <w:r>
        <w:rPr>
          <w:rFonts w:hint="eastAsia" w:ascii="宋体" w:hAnsi="宋体" w:eastAsia="宋体" w:cs="宋体"/>
          <w:color w:val="333333"/>
          <w:kern w:val="0"/>
          <w:sz w:val="24"/>
          <w:szCs w:val="24"/>
          <w:lang w:val="en-US" w:eastAsia="zh-CN"/>
        </w:rPr>
        <w:t>12.96</w:t>
      </w:r>
      <w:r>
        <w:rPr>
          <w:rFonts w:hint="eastAsia" w:ascii="宋体" w:hAnsi="宋体" w:eastAsia="宋体" w:cs="宋体"/>
          <w:color w:val="333333"/>
          <w:kern w:val="0"/>
          <w:sz w:val="24"/>
          <w:szCs w:val="24"/>
        </w:rPr>
        <w:t>万元、住房保障支出</w:t>
      </w:r>
      <w:r>
        <w:rPr>
          <w:rFonts w:hint="eastAsia" w:ascii="宋体" w:hAnsi="宋体" w:eastAsia="宋体" w:cs="宋体"/>
          <w:color w:val="333333"/>
          <w:kern w:val="0"/>
          <w:sz w:val="24"/>
          <w:szCs w:val="24"/>
          <w:lang w:val="en-US" w:eastAsia="zh-CN"/>
        </w:rPr>
        <w:t>17.48</w:t>
      </w:r>
      <w:r>
        <w:rPr>
          <w:rFonts w:hint="eastAsia" w:ascii="宋体" w:hAnsi="宋体" w:eastAsia="宋体" w:cs="宋体"/>
          <w:color w:val="333333"/>
          <w:kern w:val="0"/>
          <w:sz w:val="24"/>
          <w:szCs w:val="24"/>
        </w:rPr>
        <w:t>万元、其他支出0万元。具体安排情况如下（详见部门（单位）预算公开表4，5，6，7）：</w:t>
      </w:r>
    </w:p>
    <w:p w14:paraId="0D6C1300">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（一）基本支出</w:t>
      </w:r>
    </w:p>
    <w:p w14:paraId="2FFAC5F3">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年基本支出</w:t>
      </w:r>
      <w:r>
        <w:rPr>
          <w:rFonts w:hint="eastAsia" w:ascii="宋体" w:hAnsi="宋体" w:eastAsia="宋体" w:cs="宋体"/>
          <w:color w:val="333333"/>
          <w:kern w:val="0"/>
          <w:sz w:val="24"/>
          <w:szCs w:val="24"/>
          <w:lang w:val="en-US" w:eastAsia="zh-CN"/>
        </w:rPr>
        <w:t>249.22</w:t>
      </w:r>
      <w:r>
        <w:rPr>
          <w:rFonts w:hint="eastAsia" w:ascii="宋体" w:hAnsi="宋体" w:eastAsia="宋体" w:cs="宋体"/>
          <w:color w:val="333333"/>
          <w:kern w:val="0"/>
          <w:sz w:val="24"/>
          <w:szCs w:val="24"/>
        </w:rPr>
        <w:t>万元，比202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年预算增加</w:t>
      </w:r>
      <w:r>
        <w:rPr>
          <w:rFonts w:hint="eastAsia" w:ascii="宋体" w:hAnsi="宋体" w:eastAsia="宋体" w:cs="宋体"/>
          <w:color w:val="333333"/>
          <w:kern w:val="0"/>
          <w:sz w:val="24"/>
          <w:szCs w:val="24"/>
          <w:lang w:val="en-US" w:eastAsia="zh-CN"/>
        </w:rPr>
        <w:t>14.77</w:t>
      </w:r>
      <w:r>
        <w:rPr>
          <w:rFonts w:hint="eastAsia" w:ascii="宋体" w:hAnsi="宋体" w:eastAsia="宋体" w:cs="宋体"/>
          <w:color w:val="333333"/>
          <w:kern w:val="0"/>
          <w:sz w:val="24"/>
          <w:szCs w:val="24"/>
        </w:rPr>
        <w:t>万元，增长</w:t>
      </w:r>
      <w:r>
        <w:rPr>
          <w:rFonts w:hint="eastAsia" w:ascii="宋体" w:hAnsi="宋体" w:eastAsia="宋体" w:cs="宋体"/>
          <w:color w:val="333333"/>
          <w:kern w:val="0"/>
          <w:sz w:val="24"/>
          <w:szCs w:val="24"/>
          <w:lang w:val="en-US" w:eastAsia="zh-CN"/>
        </w:rPr>
        <w:t>6.2</w:t>
      </w:r>
      <w:r>
        <w:rPr>
          <w:rFonts w:hint="eastAsia" w:ascii="宋体" w:hAnsi="宋体" w:eastAsia="宋体" w:cs="宋体"/>
          <w:color w:val="333333"/>
          <w:kern w:val="0"/>
          <w:sz w:val="24"/>
          <w:szCs w:val="24"/>
        </w:rPr>
        <w:t>％，增长的主要原因是人员</w:t>
      </w:r>
      <w:r>
        <w:rPr>
          <w:rFonts w:hint="eastAsia" w:ascii="宋体" w:hAnsi="宋体" w:eastAsia="宋体" w:cs="宋体"/>
          <w:color w:val="333333"/>
          <w:kern w:val="0"/>
          <w:sz w:val="24"/>
          <w:szCs w:val="24"/>
          <w:lang w:eastAsia="zh-CN"/>
        </w:rPr>
        <w:t>岗位变动</w:t>
      </w:r>
      <w:r>
        <w:rPr>
          <w:rFonts w:hint="eastAsia" w:ascii="宋体" w:hAnsi="宋体" w:eastAsia="宋体" w:cs="宋体"/>
          <w:color w:val="333333"/>
          <w:kern w:val="0"/>
          <w:sz w:val="24"/>
          <w:szCs w:val="24"/>
        </w:rPr>
        <w:t>，工资、社会保险及住房公积金增加。</w:t>
      </w:r>
    </w:p>
    <w:p w14:paraId="1C169DD8">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其中：人员经费支出</w:t>
      </w:r>
      <w:r>
        <w:rPr>
          <w:rFonts w:hint="eastAsia" w:ascii="宋体" w:hAnsi="宋体" w:eastAsia="宋体" w:cs="宋体"/>
          <w:color w:val="333333"/>
          <w:kern w:val="0"/>
          <w:sz w:val="24"/>
          <w:szCs w:val="24"/>
          <w:lang w:val="en-US" w:eastAsia="zh-CN"/>
        </w:rPr>
        <w:t>208.86</w:t>
      </w:r>
      <w:r>
        <w:rPr>
          <w:rFonts w:hint="eastAsia" w:ascii="宋体" w:hAnsi="宋体" w:eastAsia="宋体" w:cs="宋体"/>
          <w:color w:val="333333"/>
          <w:kern w:val="0"/>
          <w:sz w:val="24"/>
          <w:szCs w:val="24"/>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费、抚恤金、生活补助、救济费、医疗费补助、助学金、奖励金、个人农业生产补贴、代缴社会保险费</w:t>
      </w:r>
      <w:r>
        <w:rPr>
          <w:rFonts w:hint="eastAsia" w:ascii="宋体" w:hAnsi="宋体" w:eastAsia="宋体" w:cs="宋体"/>
          <w:color w:val="333333"/>
          <w:kern w:val="0"/>
          <w:sz w:val="24"/>
          <w:szCs w:val="24"/>
          <w:lang w:eastAsia="zh-CN"/>
        </w:rPr>
        <w:t>、</w:t>
      </w:r>
      <w:r>
        <w:rPr>
          <w:rFonts w:hint="eastAsia" w:ascii="宋体" w:hAnsi="宋体" w:eastAsia="宋体" w:cs="宋体"/>
          <w:color w:val="333333"/>
          <w:kern w:val="0"/>
          <w:sz w:val="24"/>
          <w:szCs w:val="24"/>
        </w:rPr>
        <w:t>其他对个人和家庭的补助等。</w:t>
      </w:r>
    </w:p>
    <w:p w14:paraId="70A573DF">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公用经费支出</w:t>
      </w:r>
      <w:r>
        <w:rPr>
          <w:rFonts w:hint="eastAsia" w:ascii="宋体" w:hAnsi="宋体" w:eastAsia="宋体" w:cs="宋体"/>
          <w:color w:val="333333"/>
          <w:kern w:val="0"/>
          <w:sz w:val="24"/>
          <w:szCs w:val="24"/>
          <w:lang w:val="en-US" w:eastAsia="zh-CN"/>
        </w:rPr>
        <w:t>40.37</w:t>
      </w:r>
      <w:r>
        <w:rPr>
          <w:rFonts w:hint="eastAsia" w:ascii="宋体" w:hAnsi="宋体" w:eastAsia="宋体" w:cs="宋体"/>
          <w:color w:val="333333"/>
          <w:kern w:val="0"/>
          <w:sz w:val="24"/>
          <w:szCs w:val="24"/>
        </w:rPr>
        <w:t>万元，主要包括：办公费、印刷费、咨询费、手续费、水费、电费、邮电费、取暖费、物业管理费、差旅费、因公出国（境）费、维修（护）费、租赁费、会议费、培训费、公务接待费、专用材料费、被装购置费、专用燃料费、劳务费、委托业务费、工会经费、福利费、公务用车运行维护费、其他交通费用、税金及附加费用、其他商品和服务支出、办公设备购置、专用设备购置等。</w:t>
      </w:r>
    </w:p>
    <w:p w14:paraId="0E9380E6">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（二）项目支出</w:t>
      </w:r>
    </w:p>
    <w:p w14:paraId="72C5E31E">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年一般公共预算财政拨款项目支出预算</w:t>
      </w:r>
      <w:r>
        <w:rPr>
          <w:rFonts w:hint="eastAsia" w:ascii="宋体" w:hAnsi="宋体" w:eastAsia="宋体" w:cs="宋体"/>
          <w:color w:val="333333"/>
          <w:kern w:val="0"/>
          <w:sz w:val="24"/>
          <w:szCs w:val="24"/>
          <w:lang w:val="en-US" w:eastAsia="zh-CN"/>
        </w:rPr>
        <w:t>921.62</w:t>
      </w:r>
      <w:r>
        <w:rPr>
          <w:rFonts w:hint="eastAsia" w:ascii="宋体" w:hAnsi="宋体" w:eastAsia="宋体" w:cs="宋体"/>
          <w:color w:val="333333"/>
          <w:kern w:val="0"/>
          <w:sz w:val="24"/>
          <w:szCs w:val="24"/>
        </w:rPr>
        <w:t>万元，与202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年预算相比</w:t>
      </w:r>
      <w:r>
        <w:rPr>
          <w:rFonts w:hint="eastAsia" w:ascii="宋体" w:hAnsi="宋体" w:eastAsia="宋体" w:cs="宋体"/>
          <w:color w:val="333333"/>
          <w:kern w:val="0"/>
          <w:sz w:val="24"/>
          <w:szCs w:val="24"/>
          <w:lang w:eastAsia="zh-CN"/>
        </w:rPr>
        <w:t>增加</w:t>
      </w:r>
      <w:r>
        <w:rPr>
          <w:rFonts w:hint="eastAsia" w:ascii="宋体" w:hAnsi="宋体" w:eastAsia="宋体" w:cs="宋体"/>
          <w:color w:val="333333"/>
          <w:kern w:val="0"/>
          <w:sz w:val="24"/>
          <w:szCs w:val="24"/>
          <w:lang w:val="en-US" w:eastAsia="zh-CN"/>
        </w:rPr>
        <w:t>754.62万元，减少主要原因是项目资金增加</w:t>
      </w:r>
      <w:r>
        <w:rPr>
          <w:rFonts w:hint="eastAsia" w:ascii="宋体" w:hAnsi="宋体" w:eastAsia="宋体" w:cs="宋体"/>
          <w:color w:val="333333"/>
          <w:kern w:val="0"/>
          <w:sz w:val="24"/>
          <w:szCs w:val="24"/>
        </w:rPr>
        <w:t>。</w:t>
      </w:r>
    </w:p>
    <w:p w14:paraId="4E002F2B">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（三）支出功能分类说明</w:t>
      </w:r>
    </w:p>
    <w:p w14:paraId="1FD7EF47">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lang w:val="en-US" w:eastAsia="zh-CN"/>
        </w:rPr>
        <w:t>1.</w:t>
      </w:r>
      <w:r>
        <w:rPr>
          <w:rFonts w:hint="eastAsia" w:ascii="宋体" w:hAnsi="宋体" w:eastAsia="宋体" w:cs="宋体"/>
          <w:color w:val="333333"/>
          <w:kern w:val="0"/>
          <w:sz w:val="24"/>
          <w:szCs w:val="24"/>
          <w:lang w:eastAsia="zh-CN"/>
        </w:rPr>
        <w:t>农林水</w:t>
      </w:r>
      <w:r>
        <w:rPr>
          <w:rFonts w:hint="eastAsia" w:ascii="宋体" w:hAnsi="宋体" w:eastAsia="宋体" w:cs="宋体"/>
          <w:color w:val="333333"/>
          <w:kern w:val="0"/>
          <w:sz w:val="24"/>
          <w:szCs w:val="24"/>
        </w:rPr>
        <w:t>支出</w:t>
      </w:r>
      <w:r>
        <w:rPr>
          <w:rFonts w:hint="eastAsia" w:ascii="宋体" w:hAnsi="宋体" w:eastAsia="宋体" w:cs="宋体"/>
          <w:color w:val="333333"/>
          <w:kern w:val="0"/>
          <w:sz w:val="24"/>
          <w:szCs w:val="24"/>
          <w:lang w:val="en-US" w:eastAsia="zh-CN"/>
        </w:rPr>
        <w:t>1117.18</w:t>
      </w:r>
      <w:r>
        <w:rPr>
          <w:rFonts w:hint="eastAsia" w:ascii="宋体" w:hAnsi="宋体" w:eastAsia="宋体" w:cs="宋体"/>
          <w:color w:val="333333"/>
          <w:kern w:val="0"/>
          <w:sz w:val="24"/>
          <w:szCs w:val="24"/>
        </w:rPr>
        <w:t>万元、与上年相比，</w:t>
      </w:r>
      <w:r>
        <w:rPr>
          <w:rFonts w:hint="eastAsia" w:ascii="宋体" w:hAnsi="宋体" w:eastAsia="宋体" w:cs="宋体"/>
          <w:color w:val="333333"/>
          <w:kern w:val="0"/>
          <w:sz w:val="24"/>
          <w:szCs w:val="24"/>
          <w:lang w:eastAsia="zh-CN"/>
        </w:rPr>
        <w:t>增加</w:t>
      </w:r>
      <w:r>
        <w:rPr>
          <w:rFonts w:hint="eastAsia" w:ascii="宋体" w:hAnsi="宋体" w:eastAsia="宋体" w:cs="宋体"/>
          <w:color w:val="333333"/>
          <w:kern w:val="0"/>
          <w:sz w:val="24"/>
          <w:szCs w:val="24"/>
          <w:lang w:val="en-US" w:eastAsia="zh-CN"/>
        </w:rPr>
        <w:t>766.2</w:t>
      </w:r>
      <w:r>
        <w:rPr>
          <w:rFonts w:hint="eastAsia" w:ascii="宋体" w:hAnsi="宋体" w:eastAsia="宋体" w:cs="宋体"/>
          <w:color w:val="333333"/>
          <w:kern w:val="0"/>
          <w:sz w:val="24"/>
          <w:szCs w:val="24"/>
        </w:rPr>
        <w:t>万元，增幅为</w:t>
      </w:r>
      <w:r>
        <w:rPr>
          <w:rFonts w:hint="eastAsia" w:ascii="宋体" w:hAnsi="宋体" w:eastAsia="宋体" w:cs="宋体"/>
          <w:color w:val="333333"/>
          <w:kern w:val="0"/>
          <w:sz w:val="24"/>
          <w:szCs w:val="24"/>
          <w:lang w:val="en-US" w:eastAsia="zh-CN"/>
        </w:rPr>
        <w:t>201</w:t>
      </w:r>
      <w:r>
        <w:rPr>
          <w:rFonts w:hint="eastAsia" w:ascii="宋体" w:hAnsi="宋体" w:eastAsia="宋体" w:cs="宋体"/>
          <w:color w:val="333333"/>
          <w:kern w:val="0"/>
          <w:sz w:val="24"/>
          <w:szCs w:val="24"/>
        </w:rPr>
        <w:t>％，</w:t>
      </w:r>
      <w:r>
        <w:rPr>
          <w:rFonts w:hint="eastAsia" w:ascii="宋体" w:hAnsi="宋体" w:eastAsia="宋体" w:cs="宋体"/>
          <w:color w:val="333333"/>
          <w:kern w:val="0"/>
          <w:sz w:val="24"/>
          <w:szCs w:val="24"/>
          <w:lang w:eastAsia="zh-CN"/>
        </w:rPr>
        <w:t>增加</w:t>
      </w:r>
      <w:r>
        <w:rPr>
          <w:rFonts w:hint="eastAsia" w:ascii="宋体" w:hAnsi="宋体" w:eastAsia="宋体" w:cs="宋体"/>
          <w:color w:val="333333"/>
          <w:kern w:val="0"/>
          <w:sz w:val="24"/>
          <w:szCs w:val="24"/>
          <w:lang w:val="en-US" w:eastAsia="zh-CN"/>
        </w:rPr>
        <w:t>主要原因是项目资金增加。</w:t>
      </w:r>
    </w:p>
    <w:p w14:paraId="2815E3F5">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2、社会保障和就业支出</w:t>
      </w:r>
      <w:r>
        <w:rPr>
          <w:rFonts w:hint="eastAsia" w:ascii="宋体" w:hAnsi="宋体" w:eastAsia="宋体" w:cs="宋体"/>
          <w:color w:val="333333"/>
          <w:kern w:val="0"/>
          <w:sz w:val="24"/>
          <w:szCs w:val="24"/>
          <w:lang w:val="en-US" w:eastAsia="zh-CN"/>
        </w:rPr>
        <w:t>23.23</w:t>
      </w:r>
      <w:r>
        <w:rPr>
          <w:rFonts w:hint="eastAsia" w:ascii="宋体" w:hAnsi="宋体" w:eastAsia="宋体" w:cs="宋体"/>
          <w:color w:val="333333"/>
          <w:kern w:val="0"/>
          <w:sz w:val="24"/>
          <w:szCs w:val="24"/>
        </w:rPr>
        <w:t>万元，与上年相比增加</w:t>
      </w:r>
      <w:r>
        <w:rPr>
          <w:rFonts w:hint="eastAsia" w:ascii="宋体" w:hAnsi="宋体" w:eastAsia="宋体" w:cs="宋体"/>
          <w:color w:val="333333"/>
          <w:kern w:val="0"/>
          <w:sz w:val="24"/>
          <w:szCs w:val="24"/>
          <w:lang w:val="en-US" w:eastAsia="zh-CN"/>
        </w:rPr>
        <w:t>1.75</w:t>
      </w:r>
      <w:r>
        <w:rPr>
          <w:rFonts w:hint="eastAsia" w:ascii="宋体" w:hAnsi="宋体" w:eastAsia="宋体" w:cs="宋体"/>
          <w:color w:val="333333"/>
          <w:kern w:val="0"/>
          <w:sz w:val="24"/>
          <w:szCs w:val="24"/>
        </w:rPr>
        <w:t>万元，增幅为</w:t>
      </w:r>
      <w:r>
        <w:rPr>
          <w:rFonts w:hint="eastAsia" w:ascii="宋体" w:hAnsi="宋体" w:eastAsia="宋体" w:cs="宋体"/>
          <w:color w:val="333333"/>
          <w:kern w:val="0"/>
          <w:sz w:val="24"/>
          <w:szCs w:val="24"/>
          <w:lang w:val="en-US" w:eastAsia="zh-CN"/>
        </w:rPr>
        <w:t>8.1</w:t>
      </w:r>
      <w:r>
        <w:rPr>
          <w:rFonts w:hint="eastAsia" w:ascii="宋体" w:hAnsi="宋体" w:eastAsia="宋体" w:cs="宋体"/>
          <w:color w:val="333333"/>
          <w:kern w:val="0"/>
          <w:sz w:val="24"/>
          <w:szCs w:val="24"/>
        </w:rPr>
        <w:t>％，增加的主要原因是人员社保基数增长。</w:t>
      </w:r>
    </w:p>
    <w:p w14:paraId="6E03ACE9">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3、卫生健康支出</w:t>
      </w:r>
      <w:r>
        <w:rPr>
          <w:rFonts w:hint="eastAsia" w:ascii="宋体" w:hAnsi="宋体" w:eastAsia="宋体" w:cs="宋体"/>
          <w:color w:val="333333"/>
          <w:kern w:val="0"/>
          <w:sz w:val="24"/>
          <w:szCs w:val="24"/>
          <w:lang w:val="en-US" w:eastAsia="zh-CN"/>
        </w:rPr>
        <w:t>12.96</w:t>
      </w:r>
      <w:r>
        <w:rPr>
          <w:rFonts w:hint="eastAsia" w:ascii="宋体" w:hAnsi="宋体" w:eastAsia="宋体" w:cs="宋体"/>
          <w:color w:val="333333"/>
          <w:kern w:val="0"/>
          <w:sz w:val="24"/>
          <w:szCs w:val="24"/>
        </w:rPr>
        <w:t>万元；与上年相比增加</w:t>
      </w:r>
      <w:r>
        <w:rPr>
          <w:rFonts w:hint="eastAsia" w:ascii="宋体" w:hAnsi="宋体" w:eastAsia="宋体" w:cs="宋体"/>
          <w:color w:val="333333"/>
          <w:kern w:val="0"/>
          <w:sz w:val="24"/>
          <w:szCs w:val="24"/>
          <w:lang w:val="en-US" w:eastAsia="zh-CN"/>
        </w:rPr>
        <w:t>0.23</w:t>
      </w:r>
      <w:r>
        <w:rPr>
          <w:rFonts w:hint="eastAsia" w:ascii="宋体" w:hAnsi="宋体" w:eastAsia="宋体" w:cs="宋体"/>
          <w:color w:val="333333"/>
          <w:kern w:val="0"/>
          <w:sz w:val="24"/>
          <w:szCs w:val="24"/>
        </w:rPr>
        <w:t>万元，增幅为</w:t>
      </w:r>
      <w:r>
        <w:rPr>
          <w:rFonts w:hint="eastAsia" w:ascii="宋体" w:hAnsi="宋体" w:eastAsia="宋体" w:cs="宋体"/>
          <w:color w:val="333333"/>
          <w:kern w:val="0"/>
          <w:sz w:val="24"/>
          <w:szCs w:val="24"/>
          <w:lang w:val="en-US" w:eastAsia="zh-CN"/>
        </w:rPr>
        <w:t>1.8</w:t>
      </w:r>
      <w:r>
        <w:rPr>
          <w:rFonts w:hint="eastAsia" w:ascii="宋体" w:hAnsi="宋体" w:eastAsia="宋体" w:cs="宋体"/>
          <w:color w:val="333333"/>
          <w:kern w:val="0"/>
          <w:sz w:val="24"/>
          <w:szCs w:val="24"/>
        </w:rPr>
        <w:t>％，增加的主要原因是人员医保缴费基数增长。</w:t>
      </w:r>
    </w:p>
    <w:p w14:paraId="48773F3A">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4、住房保障支出（住房公积金）</w:t>
      </w:r>
      <w:r>
        <w:rPr>
          <w:rFonts w:hint="eastAsia" w:ascii="宋体" w:hAnsi="宋体" w:eastAsia="宋体" w:cs="宋体"/>
          <w:color w:val="333333"/>
          <w:kern w:val="0"/>
          <w:sz w:val="24"/>
          <w:szCs w:val="24"/>
          <w:lang w:val="en-US" w:eastAsia="zh-CN"/>
        </w:rPr>
        <w:t>17.48</w:t>
      </w:r>
      <w:r>
        <w:rPr>
          <w:rFonts w:hint="eastAsia" w:ascii="宋体" w:hAnsi="宋体" w:eastAsia="宋体" w:cs="宋体"/>
          <w:color w:val="333333"/>
          <w:kern w:val="0"/>
          <w:sz w:val="24"/>
          <w:szCs w:val="24"/>
        </w:rPr>
        <w:t>万元。与上年相比增加</w:t>
      </w:r>
      <w:r>
        <w:rPr>
          <w:rFonts w:hint="eastAsia" w:ascii="宋体" w:hAnsi="宋体" w:eastAsia="宋体" w:cs="宋体"/>
          <w:color w:val="333333"/>
          <w:kern w:val="0"/>
          <w:sz w:val="24"/>
          <w:szCs w:val="24"/>
          <w:lang w:val="en-US" w:eastAsia="zh-CN"/>
        </w:rPr>
        <w:t>1.22</w:t>
      </w:r>
      <w:r>
        <w:rPr>
          <w:rFonts w:hint="eastAsia" w:ascii="宋体" w:hAnsi="宋体" w:eastAsia="宋体" w:cs="宋体"/>
          <w:color w:val="333333"/>
          <w:kern w:val="0"/>
          <w:sz w:val="24"/>
          <w:szCs w:val="24"/>
        </w:rPr>
        <w:t>万元，增幅为</w:t>
      </w:r>
      <w:r>
        <w:rPr>
          <w:rFonts w:hint="eastAsia" w:ascii="宋体" w:hAnsi="宋体" w:eastAsia="宋体" w:cs="宋体"/>
          <w:color w:val="333333"/>
          <w:kern w:val="0"/>
          <w:sz w:val="24"/>
          <w:szCs w:val="24"/>
          <w:lang w:val="en-US" w:eastAsia="zh-CN"/>
        </w:rPr>
        <w:t>7.5</w:t>
      </w:r>
      <w:r>
        <w:rPr>
          <w:rFonts w:hint="eastAsia" w:ascii="宋体" w:hAnsi="宋体" w:eastAsia="宋体" w:cs="宋体"/>
          <w:color w:val="333333"/>
          <w:kern w:val="0"/>
          <w:sz w:val="24"/>
          <w:szCs w:val="24"/>
        </w:rPr>
        <w:t>％，增加的主要原因是人员公积金基数增长。</w:t>
      </w:r>
    </w:p>
    <w:p w14:paraId="59B3F048">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五、部门（单位）一般公共预算财政拨款“三公”经费、培训费、会议费等情况</w:t>
      </w:r>
    </w:p>
    <w:p w14:paraId="288E11A5">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（一）“三公”经费情况说明</w:t>
      </w:r>
    </w:p>
    <w:p w14:paraId="49CADD64">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“三公”经费预算</w:t>
      </w:r>
      <w:r>
        <w:rPr>
          <w:rFonts w:hint="eastAsia" w:ascii="宋体" w:hAnsi="宋体" w:eastAsia="宋体" w:cs="宋体"/>
          <w:color w:val="333333"/>
          <w:kern w:val="0"/>
          <w:sz w:val="24"/>
          <w:szCs w:val="24"/>
          <w:lang w:val="en-US" w:eastAsia="zh-CN"/>
        </w:rPr>
        <w:t>0</w:t>
      </w:r>
      <w:r>
        <w:rPr>
          <w:rFonts w:hint="eastAsia" w:ascii="宋体" w:hAnsi="宋体" w:eastAsia="宋体" w:cs="宋体"/>
          <w:color w:val="333333"/>
          <w:kern w:val="0"/>
          <w:sz w:val="24"/>
          <w:szCs w:val="24"/>
        </w:rPr>
        <w:t>万元，较202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年预算无变化。</w:t>
      </w:r>
    </w:p>
    <w:p w14:paraId="5EC4814D">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1．因公出国（境）费用0万元，较202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年无变化。</w:t>
      </w:r>
    </w:p>
    <w:p w14:paraId="42D54EC8">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2．公务接待费</w:t>
      </w:r>
      <w:r>
        <w:rPr>
          <w:rFonts w:hint="eastAsia" w:ascii="宋体" w:hAnsi="宋体" w:eastAsia="宋体" w:cs="宋体"/>
          <w:color w:val="333333"/>
          <w:kern w:val="0"/>
          <w:sz w:val="24"/>
          <w:szCs w:val="24"/>
          <w:lang w:val="en-US" w:eastAsia="zh-CN"/>
        </w:rPr>
        <w:t>0</w:t>
      </w:r>
      <w:r>
        <w:rPr>
          <w:rFonts w:hint="eastAsia" w:ascii="宋体" w:hAnsi="宋体" w:eastAsia="宋体" w:cs="宋体"/>
          <w:color w:val="333333"/>
          <w:kern w:val="0"/>
          <w:sz w:val="24"/>
          <w:szCs w:val="24"/>
        </w:rPr>
        <w:t>万元，较202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年无变化。</w:t>
      </w:r>
    </w:p>
    <w:p w14:paraId="240DD9CD">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3．公务用车购置及运行维护费0万元（其中：公务用车购置0万元，公务用车运行维护费0万元），较202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年无变化。</w:t>
      </w:r>
    </w:p>
    <w:p w14:paraId="67577721">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（二）培训费预算情况说明</w:t>
      </w:r>
    </w:p>
    <w:p w14:paraId="61DEF137">
      <w:pPr>
        <w:widowControl/>
        <w:shd w:val="clear" w:color="auto" w:fill="FFFFFF"/>
        <w:spacing w:line="480" w:lineRule="atLeast"/>
        <w:ind w:left="150" w:right="150" w:firstLine="480"/>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rPr>
        <w:t>4．培训费</w:t>
      </w:r>
      <w:r>
        <w:rPr>
          <w:rFonts w:hint="eastAsia" w:ascii="宋体" w:hAnsi="宋体" w:eastAsia="宋体" w:cs="宋体"/>
          <w:color w:val="333333"/>
          <w:kern w:val="0"/>
          <w:sz w:val="24"/>
          <w:szCs w:val="24"/>
          <w:lang w:val="en-US" w:eastAsia="zh-CN"/>
        </w:rPr>
        <w:t>0.15</w:t>
      </w:r>
      <w:r>
        <w:rPr>
          <w:rFonts w:hint="eastAsia" w:ascii="宋体" w:hAnsi="宋体" w:eastAsia="宋体" w:cs="宋体"/>
          <w:color w:val="333333"/>
          <w:kern w:val="0"/>
          <w:sz w:val="24"/>
          <w:szCs w:val="24"/>
        </w:rPr>
        <w:t>万元，较202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年预算增加</w:t>
      </w:r>
      <w:r>
        <w:rPr>
          <w:rFonts w:hint="eastAsia" w:ascii="宋体" w:hAnsi="宋体" w:eastAsia="宋体" w:cs="宋体"/>
          <w:color w:val="333333"/>
          <w:kern w:val="0"/>
          <w:sz w:val="24"/>
          <w:szCs w:val="24"/>
          <w:lang w:val="en-US" w:eastAsia="zh-CN"/>
        </w:rPr>
        <w:t>0.15</w:t>
      </w:r>
      <w:r>
        <w:rPr>
          <w:rFonts w:hint="eastAsia" w:ascii="宋体" w:hAnsi="宋体" w:eastAsia="宋体" w:cs="宋体"/>
          <w:color w:val="333333"/>
          <w:kern w:val="0"/>
          <w:sz w:val="24"/>
          <w:szCs w:val="24"/>
        </w:rPr>
        <w:t>万元，</w:t>
      </w:r>
      <w:r>
        <w:rPr>
          <w:rFonts w:hint="eastAsia" w:ascii="宋体" w:hAnsi="宋体" w:eastAsia="宋体" w:cs="宋体"/>
          <w:color w:val="333333"/>
          <w:kern w:val="0"/>
          <w:sz w:val="24"/>
          <w:szCs w:val="24"/>
          <w:lang w:eastAsia="zh-CN"/>
        </w:rPr>
        <w:t>主要专业技术人员培训。</w:t>
      </w:r>
    </w:p>
    <w:p w14:paraId="31BB7A62">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（三）会议费预算情况说明</w:t>
      </w:r>
    </w:p>
    <w:p w14:paraId="0A8299F6">
      <w:pPr>
        <w:widowControl/>
        <w:shd w:val="clear" w:color="auto" w:fill="FFFFFF"/>
        <w:spacing w:line="480" w:lineRule="atLeast"/>
        <w:ind w:left="150" w:right="150" w:firstLine="480"/>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rPr>
        <w:t>5．会议费</w:t>
      </w:r>
      <w:r>
        <w:rPr>
          <w:rFonts w:hint="eastAsia" w:ascii="宋体" w:hAnsi="宋体" w:eastAsia="宋体" w:cs="宋体"/>
          <w:color w:val="333333"/>
          <w:kern w:val="0"/>
          <w:sz w:val="24"/>
          <w:szCs w:val="24"/>
          <w:lang w:val="en-US" w:eastAsia="zh-CN"/>
        </w:rPr>
        <w:t>0</w:t>
      </w:r>
      <w:r>
        <w:rPr>
          <w:rFonts w:hint="eastAsia" w:ascii="宋体" w:hAnsi="宋体" w:eastAsia="宋体" w:cs="宋体"/>
          <w:color w:val="333333"/>
          <w:kern w:val="0"/>
          <w:sz w:val="24"/>
          <w:szCs w:val="24"/>
        </w:rPr>
        <w:t>万元，较202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年预算增加0万元，较202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年无变化</w:t>
      </w:r>
      <w:r>
        <w:rPr>
          <w:rFonts w:hint="eastAsia" w:ascii="宋体" w:hAnsi="宋体" w:eastAsia="宋体" w:cs="宋体"/>
          <w:color w:val="333333"/>
          <w:kern w:val="0"/>
          <w:sz w:val="24"/>
          <w:szCs w:val="24"/>
          <w:lang w:eastAsia="zh-CN"/>
        </w:rPr>
        <w:t>。</w:t>
      </w:r>
    </w:p>
    <w:p w14:paraId="752EFDF7">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六、一般公共预算财政拨款机关运行经费情况</w:t>
      </w:r>
    </w:p>
    <w:p w14:paraId="73A18CFB">
      <w:pPr>
        <w:widowControl/>
        <w:shd w:val="clear" w:color="auto" w:fill="FFFFFF"/>
        <w:spacing w:line="480" w:lineRule="atLeast"/>
        <w:ind w:left="150" w:right="150" w:firstLine="480"/>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rPr>
        <w:t>机关运行经费</w:t>
      </w:r>
      <w:r>
        <w:rPr>
          <w:rFonts w:hint="eastAsia" w:ascii="宋体" w:hAnsi="宋体" w:eastAsia="宋体" w:cs="宋体"/>
          <w:color w:val="333333"/>
          <w:kern w:val="0"/>
          <w:sz w:val="24"/>
          <w:szCs w:val="24"/>
          <w:lang w:val="en-US" w:eastAsia="zh-CN"/>
        </w:rPr>
        <w:t>0</w:t>
      </w:r>
      <w:r>
        <w:rPr>
          <w:rFonts w:hint="eastAsia" w:ascii="宋体" w:hAnsi="宋体" w:eastAsia="宋体" w:cs="宋体"/>
          <w:color w:val="333333"/>
          <w:kern w:val="0"/>
          <w:sz w:val="24"/>
          <w:szCs w:val="24"/>
        </w:rPr>
        <w:t>万元（不含福利费、取暖费等），较202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年无变化</w:t>
      </w:r>
      <w:r>
        <w:rPr>
          <w:rFonts w:hint="eastAsia" w:ascii="宋体" w:hAnsi="宋体" w:eastAsia="宋体" w:cs="宋体"/>
          <w:color w:val="333333"/>
          <w:kern w:val="0"/>
          <w:sz w:val="24"/>
          <w:szCs w:val="24"/>
          <w:lang w:eastAsia="zh-CN"/>
        </w:rPr>
        <w:t>。</w:t>
      </w:r>
    </w:p>
    <w:p w14:paraId="6C302FA5">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七、政府采购安排情况</w:t>
      </w:r>
    </w:p>
    <w:p w14:paraId="1391304F">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年，部门政府采购预算总额</w:t>
      </w:r>
      <w:r>
        <w:rPr>
          <w:rFonts w:hint="eastAsia" w:ascii="宋体" w:hAnsi="宋体" w:eastAsia="宋体" w:cs="宋体"/>
          <w:color w:val="333333"/>
          <w:kern w:val="0"/>
          <w:sz w:val="24"/>
          <w:szCs w:val="24"/>
          <w:lang w:val="en-US" w:eastAsia="zh-CN"/>
        </w:rPr>
        <w:t>9.05</w:t>
      </w:r>
      <w:r>
        <w:rPr>
          <w:rFonts w:hint="eastAsia" w:ascii="宋体" w:hAnsi="宋体" w:eastAsia="宋体" w:cs="宋体"/>
          <w:color w:val="333333"/>
          <w:kern w:val="0"/>
          <w:sz w:val="24"/>
          <w:szCs w:val="24"/>
        </w:rPr>
        <w:t>万元，其中：政府采购货物预算</w:t>
      </w:r>
      <w:r>
        <w:rPr>
          <w:rFonts w:hint="eastAsia" w:ascii="宋体" w:hAnsi="宋体" w:eastAsia="宋体" w:cs="宋体"/>
          <w:color w:val="333333"/>
          <w:kern w:val="0"/>
          <w:sz w:val="24"/>
          <w:szCs w:val="24"/>
          <w:lang w:val="en-US" w:eastAsia="zh-CN"/>
        </w:rPr>
        <w:t>9.05</w:t>
      </w:r>
      <w:r>
        <w:rPr>
          <w:rFonts w:hint="eastAsia" w:ascii="宋体" w:hAnsi="宋体" w:eastAsia="宋体" w:cs="宋体"/>
          <w:color w:val="333333"/>
          <w:kern w:val="0"/>
          <w:sz w:val="24"/>
          <w:szCs w:val="24"/>
        </w:rPr>
        <w:t>万元，政府采购工程预算0万元，政府采购服务预算</w:t>
      </w:r>
      <w:r>
        <w:rPr>
          <w:rFonts w:hint="eastAsia" w:ascii="宋体" w:hAnsi="宋体" w:eastAsia="宋体" w:cs="宋体"/>
          <w:color w:val="333333"/>
          <w:kern w:val="0"/>
          <w:sz w:val="24"/>
          <w:szCs w:val="24"/>
          <w:lang w:val="en-US" w:eastAsia="zh-CN"/>
        </w:rPr>
        <w:t>0</w:t>
      </w:r>
      <w:r>
        <w:rPr>
          <w:rFonts w:hint="eastAsia" w:ascii="宋体" w:hAnsi="宋体" w:eastAsia="宋体" w:cs="宋体"/>
          <w:color w:val="333333"/>
          <w:kern w:val="0"/>
          <w:sz w:val="24"/>
          <w:szCs w:val="24"/>
        </w:rPr>
        <w:t>万元。</w:t>
      </w:r>
    </w:p>
    <w:p w14:paraId="3DA4A093">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年，部门面向中小企业预留政府采购项目预算金额</w:t>
      </w:r>
      <w:r>
        <w:rPr>
          <w:rFonts w:hint="eastAsia" w:ascii="宋体" w:hAnsi="宋体" w:eastAsia="宋体" w:cs="宋体"/>
          <w:color w:val="333333"/>
          <w:kern w:val="0"/>
          <w:sz w:val="24"/>
          <w:szCs w:val="24"/>
          <w:lang w:val="en-US" w:eastAsia="zh-CN"/>
        </w:rPr>
        <w:t>9.05</w:t>
      </w:r>
      <w:r>
        <w:rPr>
          <w:rFonts w:hint="eastAsia" w:ascii="宋体" w:hAnsi="宋体" w:eastAsia="宋体" w:cs="宋体"/>
          <w:color w:val="333333"/>
          <w:kern w:val="0"/>
          <w:sz w:val="24"/>
          <w:szCs w:val="24"/>
        </w:rPr>
        <w:t>万元，小微企业预留政府采购项目预算金额</w:t>
      </w:r>
      <w:r>
        <w:rPr>
          <w:rFonts w:hint="eastAsia" w:ascii="宋体" w:hAnsi="宋体" w:eastAsia="宋体" w:cs="宋体"/>
          <w:color w:val="333333"/>
          <w:kern w:val="0"/>
          <w:sz w:val="24"/>
          <w:szCs w:val="24"/>
          <w:lang w:val="en-US" w:eastAsia="zh-CN"/>
        </w:rPr>
        <w:t>9.05</w:t>
      </w:r>
      <w:r>
        <w:rPr>
          <w:rFonts w:hint="eastAsia" w:ascii="宋体" w:hAnsi="宋体" w:eastAsia="宋体" w:cs="宋体"/>
          <w:color w:val="333333"/>
          <w:kern w:val="0"/>
          <w:sz w:val="24"/>
          <w:szCs w:val="24"/>
        </w:rPr>
        <w:t>万元。</w:t>
      </w:r>
    </w:p>
    <w:p w14:paraId="26CB7234">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八、国有资产占用情况</w:t>
      </w:r>
    </w:p>
    <w:p w14:paraId="48CDAABD">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上年末固定资产金额为</w:t>
      </w:r>
      <w:r>
        <w:rPr>
          <w:rFonts w:hint="eastAsia" w:ascii="宋体" w:hAnsi="宋体" w:eastAsia="宋体" w:cs="宋体"/>
          <w:color w:val="333333"/>
          <w:kern w:val="0"/>
          <w:sz w:val="24"/>
          <w:szCs w:val="24"/>
          <w:lang w:val="en-US" w:eastAsia="zh-CN"/>
        </w:rPr>
        <w:t>2993.09</w:t>
      </w:r>
      <w:r>
        <w:rPr>
          <w:rFonts w:hint="eastAsia" w:ascii="宋体" w:hAnsi="宋体" w:eastAsia="宋体" w:cs="宋体"/>
          <w:color w:val="333333"/>
          <w:kern w:val="0"/>
          <w:sz w:val="24"/>
          <w:szCs w:val="24"/>
        </w:rPr>
        <w:t>万元。其中：办公用房</w:t>
      </w:r>
      <w:r>
        <w:rPr>
          <w:rFonts w:hint="eastAsia" w:ascii="宋体" w:hAnsi="宋体" w:eastAsia="宋体" w:cs="宋体"/>
          <w:color w:val="333333"/>
          <w:kern w:val="0"/>
          <w:sz w:val="24"/>
          <w:szCs w:val="24"/>
          <w:lang w:val="en-US" w:eastAsia="zh-CN"/>
        </w:rPr>
        <w:t>70</w:t>
      </w:r>
      <w:r>
        <w:rPr>
          <w:rFonts w:hint="eastAsia" w:ascii="宋体" w:hAnsi="宋体" w:eastAsia="宋体" w:cs="宋体"/>
          <w:color w:val="333333"/>
          <w:kern w:val="0"/>
          <w:sz w:val="24"/>
          <w:szCs w:val="24"/>
        </w:rPr>
        <w:t>平方米。预算部门共有公务用车0辆，价值0万元。单价20万元以上的设备价值0万元。202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年拟采购固定资产约</w:t>
      </w:r>
      <w:r>
        <w:rPr>
          <w:rFonts w:hint="eastAsia" w:ascii="宋体" w:hAnsi="宋体" w:eastAsia="宋体" w:cs="宋体"/>
          <w:color w:val="333333"/>
          <w:kern w:val="0"/>
          <w:sz w:val="24"/>
          <w:szCs w:val="24"/>
          <w:lang w:val="en-US" w:eastAsia="zh-CN"/>
        </w:rPr>
        <w:t>8.05</w:t>
      </w:r>
      <w:r>
        <w:rPr>
          <w:rFonts w:hint="eastAsia" w:ascii="宋体" w:hAnsi="宋体" w:eastAsia="宋体" w:cs="宋体"/>
          <w:color w:val="333333"/>
          <w:kern w:val="0"/>
          <w:sz w:val="24"/>
          <w:szCs w:val="24"/>
        </w:rPr>
        <w:t>万元。</w:t>
      </w:r>
    </w:p>
    <w:p w14:paraId="6D42D6B7">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九、其他重要事项情况说明</w:t>
      </w:r>
    </w:p>
    <w:p w14:paraId="73BBD702">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（一）政府性基金预算支出情况</w:t>
      </w:r>
    </w:p>
    <w:p w14:paraId="4B251FD7">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未安排预算，政府性基金预算支出情况表为空表。</w:t>
      </w:r>
    </w:p>
    <w:p w14:paraId="417A3364">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（二）非税收入情况</w:t>
      </w:r>
    </w:p>
    <w:p w14:paraId="15E33396">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本部门202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年无非税收入。</w:t>
      </w:r>
    </w:p>
    <w:p w14:paraId="0145AE2E">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（三）重点项目情况</w:t>
      </w:r>
    </w:p>
    <w:p w14:paraId="2A6285EC">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lang w:eastAsia="zh-CN"/>
        </w:rPr>
        <w:t>本</w:t>
      </w:r>
      <w:r>
        <w:rPr>
          <w:rFonts w:hint="eastAsia" w:ascii="宋体" w:hAnsi="宋体" w:eastAsia="宋体" w:cs="宋体"/>
          <w:color w:val="333333"/>
          <w:kern w:val="0"/>
          <w:sz w:val="24"/>
          <w:szCs w:val="24"/>
        </w:rPr>
        <w:t>单位年初预算安排项目支出</w:t>
      </w:r>
      <w:r>
        <w:rPr>
          <w:rFonts w:hint="eastAsia" w:ascii="宋体" w:hAnsi="宋体" w:eastAsia="宋体" w:cs="宋体"/>
          <w:color w:val="333333"/>
          <w:kern w:val="0"/>
          <w:sz w:val="24"/>
          <w:szCs w:val="24"/>
          <w:lang w:val="en-US" w:eastAsia="zh-CN"/>
        </w:rPr>
        <w:t>921.62万元。</w:t>
      </w:r>
    </w:p>
    <w:p w14:paraId="42817B71">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（四）部门管理转移支付情况</w:t>
      </w:r>
    </w:p>
    <w:p w14:paraId="4830FA43">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未安排预算，部门／单位管理转移支付表为空表。</w:t>
      </w:r>
    </w:p>
    <w:p w14:paraId="6539BF79">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（五）国有资本经营预算支出情况</w:t>
      </w:r>
    </w:p>
    <w:p w14:paraId="0D291646">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未安排预算，国有资本经营预算支出情况表为空表。</w:t>
      </w:r>
    </w:p>
    <w:p w14:paraId="2CF1E7BA">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十、预算绩效管理情况</w:t>
      </w:r>
    </w:p>
    <w:p w14:paraId="099DC1EC">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年预算绩效管理工作情况。</w:t>
      </w:r>
    </w:p>
    <w:p w14:paraId="51C3A682">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按照《中共中央国务院关于全面实施预算绩效管理的意见》《中共甘肃省委甘肃省人民政府关于全面实施预算绩效管理的实施意见》等相关要求，我们将绩效理念和方法融入预算编制、执行、决算和监督全过程认真开展各项工作。</w:t>
      </w:r>
    </w:p>
    <w:p w14:paraId="11A0D39F">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1．绩效目标管理情况。202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年度，按照“谁申请资金，谁设置目标”的原则，纳入部门预算管理的部门整体支出和项目绩效目标1个，按规定随年度预算一并公开项目</w:t>
      </w:r>
      <w:r>
        <w:rPr>
          <w:rFonts w:hint="eastAsia" w:ascii="宋体" w:hAnsi="宋体" w:eastAsia="宋体" w:cs="宋体"/>
          <w:color w:val="333333"/>
          <w:kern w:val="0"/>
          <w:sz w:val="24"/>
          <w:szCs w:val="24"/>
          <w:lang w:val="en-US" w:eastAsia="zh-CN"/>
        </w:rPr>
        <w:t>4</w:t>
      </w:r>
      <w:r>
        <w:rPr>
          <w:rFonts w:hint="eastAsia" w:ascii="宋体" w:hAnsi="宋体" w:eastAsia="宋体" w:cs="宋体"/>
          <w:color w:val="333333"/>
          <w:kern w:val="0"/>
          <w:sz w:val="24"/>
          <w:szCs w:val="24"/>
        </w:rPr>
        <w:t>个，公开率为100％。</w:t>
      </w:r>
    </w:p>
    <w:p w14:paraId="2CB11617">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2．绩效运行监控情况。202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年7月，组织开展1－6月绩效运行监控项目2个，占本部门项目的40％。截至7月底，如期完成预算执行和绩效目标指标值的项目</w:t>
      </w:r>
      <w:r>
        <w:rPr>
          <w:rFonts w:hint="eastAsia" w:ascii="宋体" w:hAnsi="宋体" w:eastAsia="宋体" w:cs="宋体"/>
          <w:color w:val="333333"/>
          <w:kern w:val="0"/>
          <w:sz w:val="24"/>
          <w:szCs w:val="24"/>
          <w:lang w:val="en-US" w:eastAsia="zh-CN"/>
        </w:rPr>
        <w:t>1</w:t>
      </w:r>
      <w:r>
        <w:rPr>
          <w:rFonts w:hint="eastAsia" w:ascii="宋体" w:hAnsi="宋体" w:eastAsia="宋体" w:cs="宋体"/>
          <w:color w:val="333333"/>
          <w:kern w:val="0"/>
          <w:sz w:val="24"/>
          <w:szCs w:val="24"/>
        </w:rPr>
        <w:t>个，完成率为100％。“双监控”没有发现存在的问题。开展1－9月绩效运行监控项目3个，占本部门（单位）项目的60％。截至10月底，如期完成预算执行和绩效目标指标值的项目</w:t>
      </w:r>
      <w:r>
        <w:rPr>
          <w:rFonts w:hint="eastAsia" w:ascii="宋体" w:hAnsi="宋体" w:eastAsia="宋体" w:cs="宋体"/>
          <w:color w:val="333333"/>
          <w:kern w:val="0"/>
          <w:sz w:val="24"/>
          <w:szCs w:val="24"/>
          <w:lang w:val="en-US" w:eastAsia="zh-CN"/>
        </w:rPr>
        <w:t>3</w:t>
      </w:r>
      <w:r>
        <w:rPr>
          <w:rFonts w:hint="eastAsia" w:ascii="宋体" w:hAnsi="宋体" w:eastAsia="宋体" w:cs="宋体"/>
          <w:color w:val="333333"/>
          <w:kern w:val="0"/>
          <w:sz w:val="24"/>
          <w:szCs w:val="24"/>
        </w:rPr>
        <w:t>个，完成率为80％。“双监控”发现存在的问题和主要原因是：预算绩效目标年初设定不精准，部分项目进展缓慢。</w:t>
      </w:r>
    </w:p>
    <w:p w14:paraId="1F0B91AD">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3．绩效自评开展情况。202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年度，组织开展绩效自评项目共</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个，其中，部门整体支出1个，项目支出</w:t>
      </w:r>
      <w:r>
        <w:rPr>
          <w:rFonts w:hint="eastAsia" w:ascii="宋体" w:hAnsi="宋体" w:eastAsia="宋体" w:cs="宋体"/>
          <w:color w:val="333333"/>
          <w:kern w:val="0"/>
          <w:sz w:val="24"/>
          <w:szCs w:val="24"/>
          <w:lang w:val="en-US" w:eastAsia="zh-CN"/>
        </w:rPr>
        <w:t>4</w:t>
      </w:r>
      <w:r>
        <w:rPr>
          <w:rFonts w:hint="eastAsia" w:ascii="宋体" w:hAnsi="宋体" w:eastAsia="宋体" w:cs="宋体"/>
          <w:color w:val="333333"/>
          <w:kern w:val="0"/>
          <w:sz w:val="24"/>
          <w:szCs w:val="24"/>
        </w:rPr>
        <w:t>个，转移支付项目0个，绩效自评覆盖率为100％。绩效自评结果随部门决算报送财政和随决算公开情况：</w:t>
      </w:r>
      <w:r>
        <w:rPr>
          <w:rFonts w:hint="eastAsia" w:ascii="宋体" w:hAnsi="宋体" w:eastAsia="宋体" w:cs="宋体"/>
          <w:color w:val="333333"/>
          <w:kern w:val="0"/>
          <w:sz w:val="24"/>
          <w:szCs w:val="24"/>
          <w:lang w:val="en-US" w:eastAsia="zh-CN"/>
        </w:rPr>
        <w:t>4</w:t>
      </w:r>
      <w:r>
        <w:rPr>
          <w:rFonts w:hint="eastAsia" w:ascii="宋体" w:hAnsi="宋体" w:eastAsia="宋体" w:cs="宋体"/>
          <w:color w:val="333333"/>
          <w:kern w:val="0"/>
          <w:sz w:val="24"/>
          <w:szCs w:val="24"/>
        </w:rPr>
        <w:t>个项目全部进行了公开，公开率100％。</w:t>
      </w:r>
    </w:p>
    <w:p w14:paraId="03FF2917">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4．绩效结果应用情况。根据202</w:t>
      </w:r>
      <w:r>
        <w:rPr>
          <w:rFonts w:hint="eastAsia" w:ascii="宋体" w:hAnsi="宋体" w:eastAsia="宋体" w:cs="宋体"/>
          <w:color w:val="333333"/>
          <w:kern w:val="0"/>
          <w:sz w:val="24"/>
          <w:szCs w:val="24"/>
          <w:lang w:val="en-US" w:eastAsia="zh-CN"/>
        </w:rPr>
        <w:t>5</w:t>
      </w:r>
      <w:r>
        <w:rPr>
          <w:rFonts w:hint="eastAsia" w:ascii="宋体" w:hAnsi="宋体" w:eastAsia="宋体" w:cs="宋体"/>
          <w:color w:val="333333"/>
          <w:kern w:val="0"/>
          <w:sz w:val="24"/>
          <w:szCs w:val="24"/>
        </w:rPr>
        <w:t>年度绩效运行监控、绩效自评等情况，当年盘活财政资金0万元，202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年度部门预算项目无增减。</w:t>
      </w:r>
    </w:p>
    <w:p w14:paraId="156EA3F3">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年绩效目标编制情况</w:t>
      </w:r>
    </w:p>
    <w:p w14:paraId="3886563B">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年，纳入部门预算绩效目标管理的项目</w:t>
      </w:r>
      <w:r>
        <w:rPr>
          <w:rFonts w:hint="eastAsia" w:ascii="宋体" w:hAnsi="宋体" w:eastAsia="宋体" w:cs="宋体"/>
          <w:color w:val="333333"/>
          <w:kern w:val="0"/>
          <w:sz w:val="24"/>
          <w:szCs w:val="24"/>
          <w:lang w:val="en-US" w:eastAsia="zh-CN"/>
        </w:rPr>
        <w:t>3</w:t>
      </w:r>
      <w:r>
        <w:rPr>
          <w:rFonts w:hint="eastAsia" w:ascii="宋体" w:hAnsi="宋体" w:eastAsia="宋体" w:cs="宋体"/>
          <w:color w:val="333333"/>
          <w:kern w:val="0"/>
          <w:sz w:val="24"/>
          <w:szCs w:val="24"/>
        </w:rPr>
        <w:t>个。其中，部门整体支出绩效目标围绕部门管理、履职效果、能力建设三个维度，设置二级指标</w:t>
      </w:r>
      <w:r>
        <w:rPr>
          <w:rFonts w:hint="eastAsia" w:ascii="宋体" w:hAnsi="宋体" w:eastAsia="宋体" w:cs="宋体"/>
          <w:color w:val="333333"/>
          <w:kern w:val="0"/>
          <w:sz w:val="24"/>
          <w:szCs w:val="24"/>
          <w:lang w:val="en-US" w:eastAsia="zh-CN"/>
        </w:rPr>
        <w:t>18</w:t>
      </w:r>
      <w:r>
        <w:rPr>
          <w:rFonts w:hint="eastAsia" w:ascii="宋体" w:hAnsi="宋体" w:eastAsia="宋体" w:cs="宋体"/>
          <w:color w:val="333333"/>
          <w:kern w:val="0"/>
          <w:sz w:val="24"/>
          <w:szCs w:val="24"/>
        </w:rPr>
        <w:t>个、三级指标</w:t>
      </w:r>
      <w:r>
        <w:rPr>
          <w:rFonts w:hint="eastAsia" w:ascii="宋体" w:hAnsi="宋体" w:eastAsia="宋体" w:cs="宋体"/>
          <w:color w:val="333333"/>
          <w:kern w:val="0"/>
          <w:sz w:val="24"/>
          <w:szCs w:val="24"/>
          <w:lang w:val="en-US" w:eastAsia="zh-CN"/>
        </w:rPr>
        <w:t>36</w:t>
      </w:r>
      <w:r>
        <w:rPr>
          <w:rFonts w:hint="eastAsia" w:ascii="宋体" w:hAnsi="宋体" w:eastAsia="宋体" w:cs="宋体"/>
          <w:color w:val="333333"/>
          <w:kern w:val="0"/>
          <w:sz w:val="24"/>
          <w:szCs w:val="24"/>
        </w:rPr>
        <w:t>个。各项绩效目标内容指向明确、细化量化、合理可行，符合规定的格式要求。</w:t>
      </w:r>
    </w:p>
    <w:p w14:paraId="4C7DFAAE">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十一、名词解释</w:t>
      </w:r>
    </w:p>
    <w:p w14:paraId="0B997E81">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1、财政拨款：指由一般公共预算、政府性基金预算、国有资本经营预算安排的财政拨款数。</w:t>
      </w:r>
    </w:p>
    <w:p w14:paraId="4A12DCB3">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2、一般公共预算：包括公共财政拨款（补助）资金、专项收入。</w:t>
      </w:r>
    </w:p>
    <w:p w14:paraId="003D8D62">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3、财政专户管理资金：包括专户管理行政事业性收费（主要是教育收费）、其他非税收入。</w:t>
      </w:r>
    </w:p>
    <w:p w14:paraId="64F8C79A">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4、其他资金：包括事业收入、事业经营收入、其他收入等。</w:t>
      </w:r>
    </w:p>
    <w:p w14:paraId="68B09B31">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5、基本支出：包括人员经费、公用经费（定额）。其中，人员经费包括工资福利支出、对个人和家庭的补助。</w:t>
      </w:r>
    </w:p>
    <w:p w14:paraId="48A3355D">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6、项目支出：部门（单位）支出预算的组成部分，是各部门（单位）为完成其特定的行政任务或事业发展目标，在基本支出预算之外编制的年度项目支出计划。</w:t>
      </w:r>
    </w:p>
    <w:p w14:paraId="7FF9DA48">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7、“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14:paraId="21BEE8DB">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8、机关运行经费：为保障行政单位（包括实行公务员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14:paraId="5582E647">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w:t>
      </w:r>
    </w:p>
    <w:p w14:paraId="4C5B0AD4">
      <w:pPr>
        <w:widowControl/>
        <w:shd w:val="clear" w:color="auto" w:fill="FFFFFF"/>
        <w:spacing w:line="480" w:lineRule="atLeast"/>
        <w:ind w:left="150" w:right="150" w:firstLine="480"/>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rPr>
        <w:t>                       </w:t>
      </w:r>
      <w:r>
        <w:rPr>
          <w:rFonts w:hint="eastAsia" w:ascii="宋体" w:hAnsi="宋体" w:eastAsia="宋体" w:cs="宋体"/>
          <w:color w:val="333333"/>
          <w:kern w:val="0"/>
          <w:sz w:val="24"/>
          <w:szCs w:val="24"/>
          <w:lang w:val="en-US" w:eastAsia="zh-CN"/>
        </w:rPr>
        <w:t xml:space="preserve">      </w:t>
      </w:r>
      <w:r>
        <w:rPr>
          <w:rFonts w:hint="eastAsia" w:ascii="宋体" w:hAnsi="宋体" w:eastAsia="宋体" w:cs="宋体"/>
          <w:color w:val="333333"/>
          <w:kern w:val="0"/>
          <w:sz w:val="24"/>
          <w:szCs w:val="24"/>
        </w:rPr>
        <w:t> </w:t>
      </w:r>
      <w:r>
        <w:rPr>
          <w:rFonts w:hint="eastAsia" w:ascii="宋体" w:hAnsi="宋体" w:eastAsia="宋体" w:cs="宋体"/>
          <w:color w:val="333333"/>
          <w:kern w:val="0"/>
          <w:sz w:val="24"/>
          <w:szCs w:val="24"/>
          <w:lang w:eastAsia="zh-CN"/>
        </w:rPr>
        <w:t>甘州区自然保护地管理中心</w:t>
      </w:r>
    </w:p>
    <w:p w14:paraId="0973957A">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lang w:val="en-US" w:eastAsia="zh-CN"/>
        </w:rPr>
        <w:t xml:space="preserve">                                  </w:t>
      </w: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w:t>
      </w:r>
      <w:r>
        <w:rPr>
          <w:rFonts w:hint="eastAsia" w:ascii="宋体" w:hAnsi="宋体" w:eastAsia="宋体" w:cs="宋体"/>
          <w:color w:val="333333"/>
          <w:kern w:val="0"/>
          <w:sz w:val="24"/>
          <w:szCs w:val="24"/>
          <w:lang w:val="en-US" w:eastAsia="zh-CN"/>
        </w:rPr>
        <w:t>2</w:t>
      </w:r>
      <w:r>
        <w:rPr>
          <w:rFonts w:hint="eastAsia" w:ascii="宋体" w:hAnsi="宋体" w:eastAsia="宋体" w:cs="宋体"/>
          <w:color w:val="333333"/>
          <w:kern w:val="0"/>
          <w:sz w:val="24"/>
          <w:szCs w:val="24"/>
        </w:rPr>
        <w:t>月</w:t>
      </w:r>
      <w:r>
        <w:rPr>
          <w:rFonts w:hint="eastAsia" w:ascii="宋体" w:hAnsi="宋体" w:eastAsia="宋体" w:cs="宋体"/>
          <w:color w:val="333333"/>
          <w:kern w:val="0"/>
          <w:sz w:val="24"/>
          <w:szCs w:val="24"/>
          <w:lang w:val="en-US" w:eastAsia="zh-CN"/>
        </w:rPr>
        <w:t>13</w:t>
      </w:r>
      <w:r>
        <w:rPr>
          <w:rFonts w:hint="eastAsia" w:ascii="宋体" w:hAnsi="宋体" w:eastAsia="宋体" w:cs="宋体"/>
          <w:color w:val="333333"/>
          <w:kern w:val="0"/>
          <w:sz w:val="24"/>
          <w:szCs w:val="24"/>
        </w:rPr>
        <w:t>日</w:t>
      </w:r>
    </w:p>
    <w:p w14:paraId="01FC6AD3">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xml:space="preserve">                                                   </w:t>
      </w:r>
    </w:p>
    <w:p w14:paraId="30A1FC7C">
      <w:pPr>
        <w:widowControl/>
        <w:shd w:val="clear" w:color="auto" w:fill="FFFFFF"/>
        <w:spacing w:line="480" w:lineRule="atLeast"/>
        <w:ind w:left="150" w:right="150" w:firstLine="48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  附件：</w:t>
      </w:r>
    </w:p>
    <w:p w14:paraId="3F5EED59">
      <w:pPr>
        <w:widowControl/>
        <w:shd w:val="clear" w:color="auto" w:fill="FFFFFF"/>
        <w:spacing w:line="480" w:lineRule="atLeast"/>
        <w:ind w:right="150" w:firstLine="960" w:firstLineChars="40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w:t>
      </w:r>
      <w:r>
        <w:rPr>
          <w:rFonts w:hint="eastAsia" w:ascii="宋体" w:hAnsi="宋体" w:eastAsia="宋体" w:cs="宋体"/>
          <w:color w:val="333333"/>
          <w:kern w:val="0"/>
          <w:sz w:val="24"/>
          <w:szCs w:val="24"/>
          <w:lang w:eastAsia="zh-CN"/>
        </w:rPr>
        <w:t>甘州区自然保护地管理中心</w:t>
      </w: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年部门预算公开表</w:t>
      </w:r>
    </w:p>
    <w:p w14:paraId="4A37AB5A">
      <w:pPr>
        <w:widowControl/>
        <w:shd w:val="clear" w:color="auto" w:fill="FFFFFF"/>
        <w:spacing w:line="480" w:lineRule="atLeast"/>
        <w:ind w:left="1042" w:leftChars="413" w:right="150" w:hanging="175" w:hangingChars="73"/>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val="en-US" w:eastAsia="zh-CN"/>
        </w:rPr>
        <w:t xml:space="preserve"> </w:t>
      </w:r>
      <w:r>
        <w:rPr>
          <w:rFonts w:hint="eastAsia" w:ascii="宋体" w:hAnsi="宋体" w:eastAsia="宋体" w:cs="宋体"/>
          <w:color w:val="333333"/>
          <w:kern w:val="0"/>
          <w:sz w:val="24"/>
          <w:szCs w:val="24"/>
        </w:rPr>
        <w:t>2．</w:t>
      </w:r>
      <w:r>
        <w:rPr>
          <w:rFonts w:hint="eastAsia" w:ascii="宋体" w:hAnsi="宋体" w:eastAsia="宋体" w:cs="宋体"/>
          <w:color w:val="333333"/>
          <w:kern w:val="0"/>
          <w:sz w:val="24"/>
          <w:szCs w:val="24"/>
          <w:lang w:eastAsia="zh-CN"/>
        </w:rPr>
        <w:t>甘州区自然保护地管理中心</w:t>
      </w: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6</w:t>
      </w:r>
      <w:r>
        <w:rPr>
          <w:rFonts w:hint="eastAsia" w:ascii="宋体" w:hAnsi="宋体" w:eastAsia="宋体" w:cs="宋体"/>
          <w:color w:val="333333"/>
          <w:kern w:val="0"/>
          <w:sz w:val="24"/>
          <w:szCs w:val="24"/>
        </w:rPr>
        <w:t>年部门整体支出绩效目标</w:t>
      </w:r>
      <w:r>
        <w:rPr>
          <w:rFonts w:hint="eastAsia" w:ascii="宋体" w:hAnsi="宋体" w:eastAsia="宋体" w:cs="宋体"/>
          <w:color w:val="333333"/>
          <w:kern w:val="0"/>
          <w:sz w:val="24"/>
          <w:szCs w:val="24"/>
          <w:lang w:eastAsia="zh-CN"/>
        </w:rPr>
        <w:t>表及</w:t>
      </w:r>
      <w:r>
        <w:rPr>
          <w:rFonts w:hint="eastAsia" w:ascii="宋体" w:hAnsi="宋体" w:eastAsia="宋体" w:cs="宋体"/>
          <w:color w:val="333333"/>
          <w:kern w:val="0"/>
          <w:sz w:val="24"/>
          <w:szCs w:val="24"/>
        </w:rPr>
        <w:t>项目支出绩效目标表</w:t>
      </w:r>
      <w:r>
        <w:rPr>
          <w:rFonts w:hint="eastAsia" w:ascii="宋体" w:hAnsi="宋体" w:eastAsia="宋体" w:cs="宋体"/>
          <w:color w:val="333333"/>
          <w:kern w:val="0"/>
          <w:sz w:val="24"/>
          <w:szCs w:val="24"/>
          <w:lang w:eastAsia="zh-CN"/>
        </w:rPr>
        <w:t>。</w:t>
      </w:r>
      <w:bookmarkStart w:id="1" w:name="_GoBack"/>
      <w:bookmarkEnd w:id="1"/>
    </w:p>
    <w:p w14:paraId="6FD0EE44">
      <w:pPr>
        <w:widowControl/>
        <w:shd w:val="clear" w:color="auto" w:fill="FFFFFF"/>
        <w:spacing w:line="480" w:lineRule="atLeast"/>
        <w:ind w:left="150" w:right="150" w:firstLine="480"/>
        <w:rPr>
          <w:rFonts w:hint="eastAsia" w:ascii="宋体" w:hAnsi="宋体" w:eastAsia="宋体" w:cs="宋体"/>
          <w:color w:val="333333"/>
          <w:kern w:val="0"/>
          <w:sz w:val="24"/>
          <w:szCs w:val="24"/>
        </w:rPr>
      </w:pPr>
    </w:p>
    <w:p w14:paraId="6DF04885">
      <w:pPr>
        <w:widowControl/>
        <w:shd w:val="clear" w:color="auto" w:fill="FFFFFF"/>
        <w:spacing w:line="480" w:lineRule="atLeast"/>
        <w:ind w:left="1042" w:leftChars="413" w:right="150" w:hanging="175" w:hangingChars="73"/>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rPr>
        <w:t xml:space="preserve">   </w:t>
      </w:r>
    </w:p>
    <w:p w14:paraId="2A9EB97A">
      <w:pPr>
        <w:widowControl/>
        <w:shd w:val="clear" w:color="auto" w:fill="FFFFFF"/>
        <w:spacing w:line="480" w:lineRule="atLeast"/>
        <w:ind w:left="150" w:right="150" w:firstLine="480"/>
        <w:rPr>
          <w:rFonts w:hint="eastAsia" w:ascii="宋体" w:hAnsi="宋体" w:eastAsia="宋体" w:cs="宋体"/>
          <w:color w:val="333333"/>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4B"/>
    <w:rsid w:val="000C544B"/>
    <w:rsid w:val="001C3E57"/>
    <w:rsid w:val="003B2A7B"/>
    <w:rsid w:val="00411E6A"/>
    <w:rsid w:val="009A13B3"/>
    <w:rsid w:val="00B23640"/>
    <w:rsid w:val="00D46786"/>
    <w:rsid w:val="0A05213A"/>
    <w:rsid w:val="178C5420"/>
    <w:rsid w:val="1BEF2AA3"/>
    <w:rsid w:val="21004E0A"/>
    <w:rsid w:val="23627FFE"/>
    <w:rsid w:val="24E011DB"/>
    <w:rsid w:val="29B11398"/>
    <w:rsid w:val="2EBF52EE"/>
    <w:rsid w:val="32DA195F"/>
    <w:rsid w:val="33EA5BD2"/>
    <w:rsid w:val="34484A72"/>
    <w:rsid w:val="350E769E"/>
    <w:rsid w:val="35A41DB0"/>
    <w:rsid w:val="39C149F8"/>
    <w:rsid w:val="3D8C155E"/>
    <w:rsid w:val="414D59F2"/>
    <w:rsid w:val="56075D18"/>
    <w:rsid w:val="5A2E7D17"/>
    <w:rsid w:val="63C44806"/>
    <w:rsid w:val="694F3806"/>
    <w:rsid w:val="6C6D0B73"/>
    <w:rsid w:val="720D425E"/>
    <w:rsid w:val="7A15284A"/>
    <w:rsid w:val="7C302D6F"/>
    <w:rsid w:val="7C541407"/>
    <w:rsid w:val="7FD82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100" w:beforeAutospacing="1" w:after="100" w:afterAutospacing="1"/>
      <w:jc w:val="left"/>
    </w:pPr>
    <w:rPr>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4699</Words>
  <Characters>5134</Characters>
  <Lines>33</Lines>
  <Paragraphs>9</Paragraphs>
  <TotalTime>1</TotalTime>
  <ScaleCrop>false</ScaleCrop>
  <LinksUpToDate>false</LinksUpToDate>
  <CharactersWithSpaces>5198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2025-02-17T09:30:00Z</dcterms:created>
  <dc:creator>Windows 用户</dc:creator>
  <cp:lastModifiedBy>微软用户</cp:lastModifiedBy>
  <dcterms:modified xsi:type="dcterms:W3CDTF">2026-03-23T07:11:50Z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F6E2592C18D140ACB0AC02294B555939_13</vt:lpwstr>
  </property>
  <property fmtid="{D5CDD505-2E9C-101B-9397-08002B2CF9AE}" pid="4" name="KSOTemplateDocerSaveRecord">
    <vt:lpwstr>eyJoZGlkIjoiMTdlZDYyYWVmY2JiZmNmMDA3MTMxODhiYTM2MTg5ZTkiLCJ1c2VySWQiOiIxMDY3MTEwMDE2In0=</vt:lpwstr>
  </property>
</Properties>
</file>