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val="0"/>
        <w:spacing w:line="840" w:lineRule="exact"/>
        <w:jc w:val="center"/>
        <w:textAlignment w:val="baseline"/>
        <w:outlineLvl w:val="9"/>
        <w:rPr>
          <w:rFonts w:hint="default" w:asciiTheme="majorEastAsia" w:hAnsiTheme="majorEastAsia" w:eastAsiaTheme="majorEastAsia" w:cstheme="majorEastAsia"/>
          <w:b/>
          <w:bCs w:val="0"/>
          <w:color w:val="auto"/>
          <w:sz w:val="52"/>
          <w:szCs w:val="52"/>
          <w:highlight w:val="none"/>
          <w:lang w:val="en-US" w:eastAsia="zh-CN"/>
        </w:rPr>
      </w:pPr>
      <w:bookmarkStart w:id="0" w:name="_Toc25422"/>
      <w:bookmarkStart w:id="1" w:name="_Toc29200"/>
      <w:r>
        <w:rPr>
          <w:rFonts w:hint="eastAsia" w:asciiTheme="majorEastAsia" w:hAnsiTheme="majorEastAsia" w:eastAsiaTheme="majorEastAsia" w:cstheme="majorEastAsia"/>
          <w:b/>
          <w:bCs w:val="0"/>
          <w:color w:val="auto"/>
          <w:sz w:val="52"/>
          <w:szCs w:val="52"/>
          <w:highlight w:val="none"/>
          <w:lang w:val="en-US" w:eastAsia="zh-CN"/>
        </w:rPr>
        <w:t>甘州区教育局</w:t>
      </w:r>
    </w:p>
    <w:p>
      <w:pPr>
        <w:pageBreakBefore w:val="0"/>
        <w:widowControl w:val="0"/>
        <w:kinsoku/>
        <w:wordWrap/>
        <w:overflowPunct/>
        <w:topLinePunct w:val="0"/>
        <w:autoSpaceDE/>
        <w:autoSpaceDN/>
        <w:bidi w:val="0"/>
        <w:adjustRightInd/>
        <w:snapToGrid w:val="0"/>
        <w:spacing w:line="840" w:lineRule="exact"/>
        <w:jc w:val="center"/>
        <w:textAlignment w:val="baseline"/>
        <w:outlineLvl w:val="9"/>
        <w:rPr>
          <w:rFonts w:hint="eastAsia" w:asciiTheme="majorEastAsia" w:hAnsiTheme="majorEastAsia" w:eastAsiaTheme="majorEastAsia" w:cstheme="majorEastAsia"/>
          <w:b/>
          <w:bCs w:val="0"/>
          <w:color w:val="auto"/>
          <w:sz w:val="52"/>
          <w:szCs w:val="52"/>
          <w:highlight w:val="none"/>
          <w:lang w:val="en-US" w:eastAsia="zh-CN"/>
        </w:rPr>
      </w:pPr>
      <w:bookmarkStart w:id="2" w:name="_Toc15882"/>
      <w:bookmarkStart w:id="3" w:name="_Toc11723"/>
      <w:bookmarkStart w:id="4" w:name="_Toc13014"/>
      <w:bookmarkStart w:id="5" w:name="_Toc1942"/>
      <w:bookmarkStart w:id="6" w:name="_Toc10556"/>
      <w:r>
        <w:rPr>
          <w:rFonts w:hint="eastAsia" w:asciiTheme="majorEastAsia" w:hAnsiTheme="majorEastAsia" w:eastAsiaTheme="majorEastAsia" w:cstheme="majorEastAsia"/>
          <w:b/>
          <w:bCs w:val="0"/>
          <w:color w:val="auto"/>
          <w:sz w:val="52"/>
          <w:szCs w:val="52"/>
          <w:highlight w:val="none"/>
          <w:lang w:val="en-US" w:eastAsia="zh-CN"/>
        </w:rPr>
        <w:t>校车补助资金项目绩效评价报告</w:t>
      </w:r>
      <w:bookmarkEnd w:id="0"/>
      <w:bookmarkEnd w:id="1"/>
      <w:bookmarkEnd w:id="2"/>
      <w:bookmarkEnd w:id="3"/>
      <w:bookmarkEnd w:id="4"/>
      <w:bookmarkEnd w:id="5"/>
      <w:bookmarkEnd w:id="6"/>
    </w:p>
    <w:p>
      <w:pPr>
        <w:pageBreakBefore w:val="0"/>
        <w:widowControl w:val="0"/>
        <w:kinsoku/>
        <w:wordWrap/>
        <w:overflowPunct/>
        <w:topLinePunct w:val="0"/>
        <w:autoSpaceDE/>
        <w:autoSpaceDN/>
        <w:bidi w:val="0"/>
        <w:adjustRightInd/>
        <w:snapToGrid w:val="0"/>
        <w:spacing w:line="840" w:lineRule="exact"/>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840" w:lineRule="exact"/>
        <w:jc w:val="center"/>
        <w:textAlignment w:val="baseline"/>
        <w:outlineLvl w:val="9"/>
        <w:rPr>
          <w:rFonts w:ascii="Times New Roman" w:hAnsi="Times New Roman" w:eastAsia="宋体"/>
          <w:b/>
          <w:kern w:val="2"/>
          <w:sz w:val="32"/>
          <w:szCs w:val="32"/>
          <w:highlight w:val="none"/>
        </w:rPr>
      </w:pPr>
    </w:p>
    <w:p>
      <w:pPr>
        <w:pageBreakBefore w:val="0"/>
        <w:kinsoku/>
        <w:wordWrap/>
        <w:overflowPunct/>
        <w:topLinePunct w:val="0"/>
        <w:autoSpaceDE/>
        <w:autoSpaceDN/>
        <w:bidi w:val="0"/>
        <w:adjustRightInd/>
        <w:snapToGrid w:val="0"/>
        <w:jc w:val="center"/>
        <w:outlineLvl w:val="9"/>
        <w:rPr>
          <w:rFonts w:ascii="Times New Roman" w:hAnsi="Times New Roman" w:eastAsia="宋体"/>
          <w:b/>
          <w:kern w:val="2"/>
          <w:sz w:val="36"/>
          <w:szCs w:val="36"/>
          <w:highlight w:val="none"/>
        </w:rPr>
      </w:pPr>
      <w:bookmarkStart w:id="7" w:name="_Toc31522"/>
      <w:bookmarkStart w:id="8" w:name="_Toc123232610"/>
    </w:p>
    <w:bookmarkEnd w:id="7"/>
    <w:bookmarkEnd w:id="8"/>
    <w:p>
      <w:pPr>
        <w:pageBreakBefore w:val="0"/>
        <w:widowControl w:val="0"/>
        <w:kinsoku/>
        <w:wordWrap/>
        <w:overflowPunct/>
        <w:topLinePunct w:val="0"/>
        <w:autoSpaceDE/>
        <w:autoSpaceDN/>
        <w:bidi w:val="0"/>
        <w:adjustRightInd/>
        <w:snapToGrid w:val="0"/>
        <w:spacing w:line="480" w:lineRule="auto"/>
        <w:ind w:left="2249" w:hanging="2248" w:hangingChars="700"/>
        <w:textAlignment w:val="baseline"/>
        <w:outlineLvl w:val="9"/>
        <w:rPr>
          <w:rFonts w:ascii="Times New Roman" w:hAnsi="Times New Roman" w:eastAsia="宋体"/>
          <w:b/>
          <w:kern w:val="2"/>
          <w:sz w:val="32"/>
          <w:szCs w:val="32"/>
          <w:highlight w:val="yellow"/>
        </w:rPr>
      </w:pPr>
    </w:p>
    <w:p>
      <w:pPr>
        <w:pStyle w:val="4"/>
        <w:pageBreakBefore w:val="0"/>
        <w:kinsoku/>
        <w:wordWrap/>
        <w:overflowPunct/>
        <w:topLinePunct w:val="0"/>
        <w:autoSpaceDE/>
        <w:autoSpaceDN/>
        <w:bidi w:val="0"/>
        <w:adjustRightInd/>
        <w:snapToGrid w:val="0"/>
        <w:outlineLvl w:val="9"/>
        <w:rPr>
          <w:rFonts w:ascii="Times New Roman" w:hAnsi="Times New Roman"/>
          <w:highlight w:val="yellow"/>
        </w:rPr>
      </w:pPr>
    </w:p>
    <w:p>
      <w:pPr>
        <w:pageBreakBefore w:val="0"/>
        <w:widowControl w:val="0"/>
        <w:kinsoku/>
        <w:wordWrap/>
        <w:overflowPunct/>
        <w:topLinePunct w:val="0"/>
        <w:autoSpaceDE/>
        <w:autoSpaceDN/>
        <w:bidi w:val="0"/>
        <w:adjustRightInd/>
        <w:snapToGrid w:val="0"/>
        <w:spacing w:line="480" w:lineRule="auto"/>
        <w:ind w:left="1606" w:hanging="1606" w:hangingChars="500"/>
        <w:textAlignment w:val="baseline"/>
        <w:outlineLvl w:val="9"/>
        <w:rPr>
          <w:rFonts w:ascii="Times New Roman" w:hAnsi="Times New Roman" w:eastAsia="宋体"/>
          <w:b/>
          <w:kern w:val="2"/>
          <w:sz w:val="32"/>
          <w:szCs w:val="32"/>
          <w:highlight w:val="yellow"/>
        </w:rPr>
      </w:pPr>
      <w:bookmarkStart w:id="9" w:name="_Toc30143"/>
      <w:bookmarkStart w:id="10" w:name="_Toc27373"/>
    </w:p>
    <w:p>
      <w:pPr>
        <w:pageBreakBefore w:val="0"/>
        <w:widowControl w:val="0"/>
        <w:kinsoku/>
        <w:wordWrap/>
        <w:overflowPunct/>
        <w:topLinePunct w:val="0"/>
        <w:autoSpaceDE/>
        <w:autoSpaceDN/>
        <w:bidi w:val="0"/>
        <w:adjustRightInd/>
        <w:snapToGrid w:val="0"/>
        <w:spacing w:line="480" w:lineRule="auto"/>
        <w:ind w:left="1606" w:hanging="1806" w:hangingChars="500"/>
        <w:textAlignment w:val="baseline"/>
        <w:outlineLvl w:val="9"/>
        <w:rPr>
          <w:rFonts w:hint="eastAsia" w:ascii="Times New Roman" w:hAnsi="Times New Roman" w:eastAsia="宋体"/>
          <w:b/>
          <w:kern w:val="2"/>
          <w:sz w:val="32"/>
          <w:szCs w:val="32"/>
          <w:highlight w:val="none"/>
          <w:lang w:eastAsia="zh-CN"/>
        </w:rPr>
      </w:pPr>
      <w:bookmarkStart w:id="11" w:name="_Toc26671"/>
      <w:bookmarkStart w:id="12" w:name="_Toc29733"/>
      <w:r>
        <w:rPr>
          <w:rFonts w:hint="eastAsia" w:ascii="Times New Roman" w:hAnsi="Times New Roman" w:eastAsia="宋体"/>
          <w:b/>
          <w:spacing w:val="20"/>
          <w:kern w:val="2"/>
          <w:sz w:val="32"/>
          <w:szCs w:val="32"/>
          <w:highlight w:val="none"/>
        </w:rPr>
        <w:t>项目名称：</w:t>
      </w:r>
      <w:bookmarkEnd w:id="9"/>
      <w:bookmarkEnd w:id="11"/>
      <w:bookmarkEnd w:id="12"/>
      <w:r>
        <w:rPr>
          <w:rFonts w:hint="eastAsia" w:ascii="Times New Roman" w:hAnsi="Times New Roman" w:eastAsia="宋体"/>
          <w:b/>
          <w:kern w:val="2"/>
          <w:sz w:val="32"/>
          <w:szCs w:val="32"/>
          <w:highlight w:val="none"/>
          <w:lang w:val="en-US" w:eastAsia="zh-CN"/>
        </w:rPr>
        <w:t>校车安全运行补助资金</w:t>
      </w:r>
      <w:r>
        <w:rPr>
          <w:rFonts w:hint="eastAsia" w:ascii="Times New Roman" w:hAnsi="Times New Roman" w:eastAsia="宋体"/>
          <w:b/>
          <w:kern w:val="2"/>
          <w:sz w:val="32"/>
          <w:szCs w:val="32"/>
          <w:highlight w:val="none"/>
          <w:lang w:eastAsia="zh-CN"/>
        </w:rPr>
        <w:t>项目</w:t>
      </w:r>
    </w:p>
    <w:bookmarkEnd w:id="10"/>
    <w:p>
      <w:pPr>
        <w:pageBreakBefore w:val="0"/>
        <w:widowControl w:val="0"/>
        <w:kinsoku/>
        <w:wordWrap/>
        <w:overflowPunct/>
        <w:topLinePunct w:val="0"/>
        <w:autoSpaceDE/>
        <w:autoSpaceDN/>
        <w:bidi w:val="0"/>
        <w:adjustRightInd/>
        <w:snapToGrid w:val="0"/>
        <w:spacing w:line="480" w:lineRule="auto"/>
        <w:ind w:left="1606" w:hanging="1606" w:hangingChars="500"/>
        <w:textAlignment w:val="baseline"/>
        <w:outlineLvl w:val="9"/>
        <w:rPr>
          <w:rFonts w:hint="default" w:ascii="Times New Roman" w:hAnsi="Times New Roman" w:eastAsia="宋体"/>
          <w:b/>
          <w:kern w:val="2"/>
          <w:sz w:val="32"/>
          <w:szCs w:val="32"/>
          <w:highlight w:val="none"/>
          <w:lang w:val="en-US" w:eastAsia="zh-CN"/>
        </w:rPr>
      </w:pPr>
      <w:bookmarkStart w:id="13" w:name="_Toc25456"/>
      <w:bookmarkStart w:id="14" w:name="_Toc27073"/>
      <w:bookmarkStart w:id="15" w:name="_Toc2637"/>
      <w:bookmarkStart w:id="16" w:name="_Toc4908"/>
      <w:bookmarkStart w:id="17" w:name="_Toc25042"/>
      <w:bookmarkStart w:id="18" w:name="_Toc5987"/>
      <w:bookmarkStart w:id="19" w:name="_Toc26133"/>
      <w:r>
        <w:rPr>
          <w:rFonts w:hint="eastAsia" w:ascii="Times New Roman" w:hAnsi="Times New Roman" w:eastAsia="宋体"/>
          <w:b/>
          <w:kern w:val="2"/>
          <w:sz w:val="32"/>
          <w:szCs w:val="32"/>
          <w:highlight w:val="none"/>
        </w:rPr>
        <w:t>项目建设</w:t>
      </w:r>
      <w:r>
        <w:rPr>
          <w:rFonts w:ascii="Times New Roman" w:hAnsi="Times New Roman" w:eastAsia="宋体"/>
          <w:b/>
          <w:kern w:val="2"/>
          <w:sz w:val="32"/>
          <w:szCs w:val="32"/>
          <w:highlight w:val="none"/>
        </w:rPr>
        <w:t>单位：</w:t>
      </w:r>
      <w:bookmarkEnd w:id="13"/>
      <w:bookmarkEnd w:id="14"/>
      <w:bookmarkEnd w:id="15"/>
      <w:bookmarkEnd w:id="16"/>
      <w:bookmarkEnd w:id="17"/>
      <w:bookmarkEnd w:id="18"/>
      <w:bookmarkEnd w:id="19"/>
      <w:r>
        <w:rPr>
          <w:rFonts w:hint="eastAsia" w:ascii="Times New Roman" w:hAnsi="Times New Roman" w:eastAsia="宋体"/>
          <w:b/>
          <w:kern w:val="2"/>
          <w:sz w:val="32"/>
          <w:szCs w:val="32"/>
          <w:highlight w:val="none"/>
          <w:lang w:val="en-US" w:eastAsia="zh-CN"/>
        </w:rPr>
        <w:t>各乡镇学校、童星校车公司</w:t>
      </w:r>
    </w:p>
    <w:p>
      <w:pPr>
        <w:pageBreakBefore w:val="0"/>
        <w:widowControl w:val="0"/>
        <w:kinsoku/>
        <w:wordWrap/>
        <w:overflowPunct/>
        <w:topLinePunct w:val="0"/>
        <w:autoSpaceDE/>
        <w:autoSpaceDN/>
        <w:bidi w:val="0"/>
        <w:adjustRightInd/>
        <w:snapToGrid w:val="0"/>
        <w:spacing w:line="480" w:lineRule="auto"/>
        <w:textAlignment w:val="baseline"/>
        <w:outlineLvl w:val="9"/>
        <w:rPr>
          <w:rFonts w:hint="default" w:ascii="Times New Roman" w:hAnsi="Times New Roman" w:eastAsia="宋体"/>
          <w:b/>
          <w:kern w:val="2"/>
          <w:sz w:val="32"/>
          <w:szCs w:val="32"/>
          <w:highlight w:val="none"/>
          <w:lang w:val="en-US" w:eastAsia="zh-CN"/>
        </w:rPr>
      </w:pPr>
      <w:bookmarkStart w:id="20" w:name="_Toc18747"/>
      <w:bookmarkStart w:id="21" w:name="_Toc19180"/>
      <w:bookmarkStart w:id="22" w:name="_Toc3787"/>
      <w:bookmarkStart w:id="23" w:name="_Toc29117"/>
      <w:bookmarkStart w:id="24" w:name="_Toc3830"/>
      <w:bookmarkStart w:id="25" w:name="_Toc9606"/>
      <w:r>
        <w:rPr>
          <w:rFonts w:hint="eastAsia" w:ascii="Times New Roman" w:hAnsi="Times New Roman" w:eastAsia="宋体"/>
          <w:b/>
          <w:spacing w:val="20"/>
          <w:kern w:val="2"/>
          <w:sz w:val="32"/>
          <w:szCs w:val="32"/>
          <w:highlight w:val="none"/>
        </w:rPr>
        <w:t>委托单位：</w:t>
      </w:r>
      <w:bookmarkEnd w:id="20"/>
      <w:bookmarkEnd w:id="21"/>
      <w:bookmarkEnd w:id="22"/>
      <w:bookmarkEnd w:id="23"/>
      <w:bookmarkEnd w:id="24"/>
      <w:bookmarkEnd w:id="25"/>
      <w:r>
        <w:rPr>
          <w:rFonts w:hint="eastAsia" w:ascii="Times New Roman" w:hAnsi="Times New Roman" w:eastAsia="宋体"/>
          <w:b/>
          <w:spacing w:val="20"/>
          <w:kern w:val="2"/>
          <w:sz w:val="32"/>
          <w:szCs w:val="32"/>
          <w:highlight w:val="none"/>
          <w:lang w:val="en-US" w:eastAsia="zh-CN"/>
        </w:rPr>
        <w:t>甘州区教育局</w:t>
      </w:r>
    </w:p>
    <w:p>
      <w:pPr>
        <w:pageBreakBefore w:val="0"/>
        <w:widowControl w:val="0"/>
        <w:kinsoku/>
        <w:wordWrap/>
        <w:overflowPunct/>
        <w:topLinePunct w:val="0"/>
        <w:autoSpaceDE/>
        <w:autoSpaceDN/>
        <w:bidi w:val="0"/>
        <w:adjustRightInd/>
        <w:snapToGrid w:val="0"/>
        <w:spacing w:line="480" w:lineRule="auto"/>
        <w:textAlignment w:val="baseline"/>
        <w:outlineLvl w:val="9"/>
        <w:rPr>
          <w:rFonts w:hint="default" w:ascii="Times New Roman" w:hAnsi="Times New Roman" w:eastAsia="宋体"/>
          <w:b/>
          <w:kern w:val="2"/>
          <w:sz w:val="32"/>
          <w:szCs w:val="32"/>
          <w:highlight w:val="none"/>
          <w:lang w:val="en-US" w:eastAsia="zh-CN"/>
        </w:rPr>
      </w:pPr>
      <w:r>
        <w:rPr>
          <w:rFonts w:ascii="Times New Roman" w:hAnsi="Times New Roman" w:eastAsia="宋体"/>
          <w:b/>
          <w:kern w:val="2"/>
          <w:sz w:val="32"/>
          <w:szCs w:val="32"/>
          <w:highlight w:val="none"/>
        </w:rPr>
        <w:t>项目评价单位：</w:t>
      </w:r>
      <w:r>
        <w:rPr>
          <w:rFonts w:hint="eastAsia" w:ascii="Times New Roman" w:hAnsi="Times New Roman" w:eastAsia="宋体"/>
          <w:b/>
          <w:spacing w:val="20"/>
          <w:kern w:val="2"/>
          <w:sz w:val="32"/>
          <w:szCs w:val="32"/>
          <w:highlight w:val="none"/>
          <w:lang w:val="en-US" w:eastAsia="zh-CN"/>
        </w:rPr>
        <w:t>甘州区教育局</w:t>
      </w:r>
    </w:p>
    <w:p>
      <w:pPr>
        <w:pageBreakBefore w:val="0"/>
        <w:widowControl w:val="0"/>
        <w:kinsoku/>
        <w:wordWrap/>
        <w:overflowPunct/>
        <w:topLinePunct w:val="0"/>
        <w:autoSpaceDE/>
        <w:autoSpaceDN/>
        <w:bidi w:val="0"/>
        <w:adjustRightInd/>
        <w:snapToGrid w:val="0"/>
        <w:spacing w:line="480" w:lineRule="auto"/>
        <w:textAlignment w:val="baseline"/>
        <w:outlineLvl w:val="9"/>
        <w:rPr>
          <w:rFonts w:hint="eastAsia" w:ascii="Times New Roman" w:hAnsi="Times New Roman" w:eastAsia="宋体"/>
          <w:b/>
          <w:kern w:val="2"/>
          <w:sz w:val="32"/>
          <w:szCs w:val="32"/>
          <w:highlight w:val="none"/>
          <w:lang w:val="en-US" w:eastAsia="zh-CN"/>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pPr>
    </w:p>
    <w:p>
      <w:pPr>
        <w:pageBreakBefore w:val="0"/>
        <w:widowControl w:val="0"/>
        <w:kinsoku/>
        <w:wordWrap/>
        <w:overflowPunct/>
        <w:topLinePunct w:val="0"/>
        <w:autoSpaceDE/>
        <w:autoSpaceDN/>
        <w:bidi w:val="0"/>
        <w:adjustRightInd/>
        <w:snapToGrid w:val="0"/>
        <w:spacing w:line="300" w:lineRule="auto"/>
        <w:jc w:val="center"/>
        <w:textAlignment w:val="baseline"/>
        <w:outlineLvl w:val="9"/>
        <w:rPr>
          <w:rFonts w:ascii="Times New Roman" w:hAnsi="Times New Roman" w:eastAsia="宋体"/>
          <w:b/>
          <w:kern w:val="2"/>
          <w:sz w:val="32"/>
          <w:szCs w:val="32"/>
          <w:highlight w:val="none"/>
        </w:rPr>
        <w:sectPr>
          <w:footerReference r:id="rId6" w:type="first"/>
          <w:footerReference r:id="rId5" w:type="default"/>
          <w:pgSz w:w="11900" w:h="16840"/>
          <w:pgMar w:top="1440" w:right="1800" w:bottom="1440" w:left="1800" w:header="1077" w:footer="850" w:gutter="0"/>
          <w:pgBorders>
            <w:top w:val="none" w:sz="0" w:space="0"/>
            <w:left w:val="none" w:sz="0" w:space="0"/>
            <w:bottom w:val="none" w:sz="0" w:space="0"/>
            <w:right w:val="none" w:sz="0" w:space="0"/>
          </w:pgBorders>
          <w:pgNumType w:fmt="decimal" w:start="1"/>
          <w:cols w:space="425" w:num="1"/>
          <w:titlePg/>
          <w:docGrid w:type="lines" w:linePitch="423" w:charSpace="0"/>
        </w:sectPr>
      </w:pPr>
      <w:r>
        <w:rPr>
          <w:rFonts w:ascii="Times New Roman" w:hAnsi="Times New Roman" w:eastAsia="宋体"/>
          <w:b/>
          <w:kern w:val="2"/>
          <w:sz w:val="32"/>
          <w:szCs w:val="32"/>
          <w:highlight w:val="none"/>
        </w:rPr>
        <w:t>评价日期</w:t>
      </w:r>
      <w:r>
        <w:rPr>
          <w:rFonts w:hint="eastAsia" w:ascii="Times New Roman" w:hAnsi="Times New Roman" w:eastAsia="宋体"/>
          <w:b/>
          <w:kern w:val="2"/>
          <w:sz w:val="32"/>
          <w:szCs w:val="32"/>
          <w:highlight w:val="none"/>
        </w:rPr>
        <w:t>：</w:t>
      </w:r>
      <w:r>
        <w:rPr>
          <w:rFonts w:ascii="Times New Roman" w:hAnsi="Times New Roman" w:eastAsia="宋体"/>
          <w:b/>
          <w:kern w:val="2"/>
          <w:sz w:val="32"/>
          <w:szCs w:val="32"/>
          <w:highlight w:val="none"/>
        </w:rPr>
        <w:t>二〇二</w:t>
      </w:r>
      <w:r>
        <w:rPr>
          <w:rFonts w:hint="eastAsia" w:ascii="Times New Roman" w:hAnsi="Times New Roman" w:eastAsia="宋体"/>
          <w:b/>
          <w:kern w:val="2"/>
          <w:sz w:val="32"/>
          <w:szCs w:val="32"/>
          <w:highlight w:val="none"/>
          <w:lang w:val="en-US" w:eastAsia="zh-CN"/>
        </w:rPr>
        <w:t>四</w:t>
      </w:r>
      <w:r>
        <w:rPr>
          <w:rFonts w:ascii="Times New Roman" w:hAnsi="Times New Roman" w:eastAsia="宋体"/>
          <w:b/>
          <w:kern w:val="2"/>
          <w:sz w:val="32"/>
          <w:szCs w:val="32"/>
          <w:highlight w:val="none"/>
        </w:rPr>
        <w:t>年</w:t>
      </w:r>
      <w:r>
        <w:rPr>
          <w:rFonts w:hint="eastAsia" w:ascii="Times New Roman" w:hAnsi="Times New Roman" w:eastAsia="宋体"/>
          <w:b/>
          <w:kern w:val="2"/>
          <w:sz w:val="32"/>
          <w:szCs w:val="32"/>
          <w:highlight w:val="none"/>
          <w:lang w:val="en-US" w:eastAsia="zh-CN"/>
        </w:rPr>
        <w:t>八</w:t>
      </w:r>
      <w:r>
        <w:rPr>
          <w:rFonts w:ascii="Times New Roman" w:hAnsi="Times New Roman" w:eastAsia="宋体"/>
          <w:b/>
          <w:kern w:val="2"/>
          <w:sz w:val="32"/>
          <w:szCs w:val="32"/>
          <w:highlight w:val="none"/>
        </w:rPr>
        <w:t>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sz w:val="28"/>
          <w:szCs w:val="28"/>
        </w:rPr>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283845</wp:posOffset>
                </wp:positionV>
                <wp:extent cx="582549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825490" cy="6350"/>
                        </a:xfrm>
                        <a:custGeom>
                          <a:avLst/>
                          <a:gdLst/>
                          <a:ahLst/>
                          <a:cxnLst/>
                          <a:pathLst>
                            <a:path w="9174" h="10">
                              <a:moveTo>
                                <a:pt x="0" y="4"/>
                              </a:moveTo>
                              <a:lnTo>
                                <a:pt x="9173"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22.35pt;height:0.5pt;width:458.7pt;z-index:251660288;mso-width-relative:page;mso-height-relative:page;" filled="f" stroked="t" coordsize="9174,10" o:gfxdata="UEsFBgAAAAAAAAAAAAAAAAAAAAAAAFBLAwQKAAAAAACHTuJAAAAAAAAAAAAAAAAABAAAAGRycy9Q&#10;SwMEFAAAAAgAh07iQP5714jUAAAABgEAAA8AAABkcnMvZG93bnJldi54bWxNj0FPwzAMhe9I/IfI&#10;SNxYUjRWKE13QAKJI2Mgccsak5YmTtdkW/n3mBNcLNnv6fl79XoOXhxxSn0kDcVCgUBqo+3Jadi+&#10;Pl7dgkjZkDU+Emr4xgTr5vysNpWNJ3rB4yY7wSGUKqOhy3mspExth8GkRRyRWPuMUzCZ18lJO5kT&#10;hwcvr5VayWB64g+dGfGhw3bYHIIGHAbvVrF0H8/z015a9fa1f/daX14U6h5Exjn/meEXn9GhYaZd&#10;PJBNwmtYso/nsgTB6l1RcpEdH25KkE0t/+M3P1BLAwQUAAAACACHTuJA4IXrOz0CAACWBAAADgAA&#10;AGRycy9lMm9Eb2MueG1srVTNjtMwEL4j8Q6W7zRpty3bqOkeKMsFwUq7PIBrO4kl/8l2k/bOnTtH&#10;xEugFTwNi3iMHTv92+XSAzkkY8945vs+z2R+tVEStdx5YXSJh4McI66pYULXJf50d/3qEiMfiGZE&#10;Gs1LvOUeXy1evph3tuAj0xjJuEOQRPuisyVuQrBFlnnacEX8wFiuwVkZp0iApasz5kgH2ZXMRnk+&#10;zTrjmHWGcu9hd9k78S6jOyehqSpB+dLQteI69FkdlyQAJd8I6/Eioa0qTsPHqvI8IFliYBrSG4qA&#10;vYrvbDEnRe2IbQTdQSDnQHjGSRGhoegh1ZIEgtZO/JNKCeqMN1UYUKOynkhSBFgM82fa3DbE8sQF&#10;pPb2ILr/f2nph/bGIcGgEzDSRMGF/76///P5y8P3r39//Xj4+Q0No0id9QXE3tobt1t5MCPjTeVU&#10;/AIXtEnCbg/C8k1AFDYnl6PJeAaaU/BNLyZJ9+x4lq59eMdNykPa9z7018L2Fmn2Ft3ovWlJiNux&#10;djRRV+LZ8PUYowbI5Ok2lGn5nUkR4QhuHAlB9aNX6tMoyHKBESDdB/ZuOBHrpKOH2rB5Cl6bayFl&#10;Qi91RDTNZ1OgTWBQKmhQMJUFsb2uE0BvpGDxSMToXb16Ix1qSWzW9OyQPgmzzocl8U0fl1wxjBQr&#10;3vK+dsMJe6sZClsLF6phjnEEozjDSHIY+2ilM4EIeU4k8JQaqMc+6G8+WivDttA+a+tE3cBspVZJ&#10;MdCuSajdaMV5OF2nTMffyeI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vXiNQAAAAGAQAADwAA&#10;AAAAAAABACAAAAA4AAAAZHJzL2Rvd25yZXYueG1sUEsBAhQAFAAAAAgAh07iQOCF6zs9AgAAlgQA&#10;AA4AAAAAAAAAAQAgAAAAOQEAAGRycy9lMm9Eb2MueG1sUEsFBgAAAAAGAAYAWQEAAOgFAAAAAA==&#10;" path="m0,4l9173,4e">
                <v:fill on="f" focussize="0,0"/>
                <v:stroke weight="0.48pt" color="#000000" joinstyle="bevel"/>
                <v:imagedata o:title=""/>
                <o:lock v:ext="edit" aspectratio="f"/>
              </v:shape>
            </w:pict>
          </mc:Fallback>
        </mc:AlternateContent>
      </w:r>
      <w:r>
        <w:rPr>
          <w:rFonts w:ascii="宋体" w:hAnsi="宋体" w:eastAsia="宋体" w:cs="宋体"/>
          <w:b/>
          <w:bCs/>
          <w:spacing w:val="-6"/>
          <w:position w:val="2"/>
          <w:sz w:val="28"/>
          <w:szCs w:val="28"/>
        </w:rPr>
        <w:t>部门整体/项目绩效评价报告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sz w:val="23"/>
          <w:szCs w:val="23"/>
        </w:rPr>
      </w:pPr>
      <w:r>
        <w:rPr>
          <w:rFonts w:ascii="宋体" w:hAnsi="宋体" w:eastAsia="宋体" w:cs="宋体"/>
          <w:b/>
          <w:bCs/>
          <w:spacing w:val="5"/>
          <w:sz w:val="23"/>
          <w:szCs w:val="23"/>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bl>
      <w:tblPr>
        <w:tblStyle w:val="9"/>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2172"/>
        <w:gridCol w:w="1831"/>
        <w:gridCol w:w="106"/>
        <w:gridCol w:w="2149"/>
        <w:gridCol w:w="1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112" w:type="dxa"/>
            <w:vMerge w:val="restart"/>
            <w:tcBorders>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25" w:right="313"/>
              <w:textAlignment w:val="baseline"/>
            </w:pPr>
            <w:r>
              <w:rPr>
                <w:spacing w:val="5"/>
              </w:rPr>
              <w:t>基本</w:t>
            </w:r>
            <w:r>
              <w:t xml:space="preserve"> </w:t>
            </w:r>
            <w:r>
              <w:rPr>
                <w:spacing w:val="4"/>
              </w:rPr>
              <w:t>情况</w:t>
            </w: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16"/>
              <w:textAlignment w:val="baseline"/>
            </w:pPr>
            <w:r>
              <w:rPr>
                <w:spacing w:val="6"/>
              </w:rPr>
              <w:t>项目名称</w:t>
            </w:r>
          </w:p>
        </w:tc>
        <w:tc>
          <w:tcPr>
            <w:tcW w:w="5889" w:type="dxa"/>
            <w:gridSpan w:val="4"/>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Arial" w:eastAsia="宋体"/>
                <w:sz w:val="21"/>
                <w:lang w:val="en-US" w:eastAsia="zh-CN"/>
              </w:rPr>
            </w:pPr>
            <w:r>
              <w:rPr>
                <w:rFonts w:hint="eastAsia" w:eastAsia="宋体"/>
                <w:sz w:val="21"/>
                <w:lang w:val="en-US" w:eastAsia="zh-CN"/>
              </w:rPr>
              <w:t xml:space="preserve">   校车安全运行补助资金项目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11"/>
              <w:textAlignment w:val="baseline"/>
            </w:pPr>
            <w:r>
              <w:rPr>
                <w:spacing w:val="7"/>
              </w:rPr>
              <w:t>评价年度</w:t>
            </w:r>
          </w:p>
        </w:tc>
        <w:tc>
          <w:tcPr>
            <w:tcW w:w="193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Arial" w:eastAsia="宋体"/>
                <w:sz w:val="21"/>
                <w:lang w:val="en-US" w:eastAsia="zh-CN"/>
              </w:rPr>
            </w:pPr>
            <w:r>
              <w:rPr>
                <w:rFonts w:hint="eastAsia" w:eastAsia="宋体"/>
                <w:sz w:val="21"/>
                <w:lang w:val="en-US" w:eastAsia="zh-CN"/>
              </w:rPr>
              <w:t>2023年</w:t>
            </w:r>
          </w:p>
        </w:tc>
        <w:tc>
          <w:tcPr>
            <w:tcW w:w="214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599"/>
              <w:textAlignment w:val="baseline"/>
            </w:pPr>
            <w:r>
              <w:rPr>
                <w:spacing w:val="7"/>
              </w:rPr>
              <w:t>评价类型</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Arial" w:eastAsia="宋体"/>
                <w:sz w:val="21"/>
                <w:lang w:val="en-US" w:eastAsia="zh-CN"/>
              </w:rPr>
            </w:pPr>
            <w:r>
              <w:rPr>
                <w:rFonts w:hint="eastAsia" w:eastAsia="宋体"/>
                <w:sz w:val="21"/>
                <w:lang w:val="en-US" w:eastAsia="zh-CN"/>
              </w:rPr>
              <w:t>部门评价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71"/>
              <w:textAlignment w:val="baseline"/>
            </w:pPr>
            <w:r>
              <w:rPr>
                <w:spacing w:val="8"/>
              </w:rPr>
              <w:t>委托评价单位</w:t>
            </w:r>
          </w:p>
        </w:tc>
        <w:tc>
          <w:tcPr>
            <w:tcW w:w="193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Arial" w:eastAsia="宋体"/>
                <w:sz w:val="21"/>
                <w:lang w:val="en-US" w:eastAsia="zh-CN"/>
              </w:rPr>
            </w:pPr>
            <w:r>
              <w:rPr>
                <w:rFonts w:hint="eastAsia" w:eastAsia="宋体"/>
                <w:sz w:val="21"/>
                <w:lang w:val="en-US" w:eastAsia="zh-CN"/>
              </w:rPr>
              <w:t>甘州区教育局</w:t>
            </w:r>
          </w:p>
        </w:tc>
        <w:tc>
          <w:tcPr>
            <w:tcW w:w="214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59"/>
              <w:textAlignment w:val="baseline"/>
            </w:pPr>
            <w:r>
              <w:rPr>
                <w:spacing w:val="8"/>
              </w:rPr>
              <w:t>评价机构名称</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r>
              <w:rPr>
                <w:rFonts w:hint="eastAsia" w:eastAsia="宋体"/>
                <w:sz w:val="21"/>
                <w:lang w:val="en-US" w:eastAsia="zh-CN"/>
              </w:rPr>
              <w:t>甘州区教育局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1112" w:type="dxa"/>
            <w:vMerge w:val="continue"/>
            <w:tcBorders>
              <w:top w:val="nil"/>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71"/>
              <w:textAlignment w:val="baseline"/>
            </w:pPr>
            <w:r>
              <w:rPr>
                <w:spacing w:val="8"/>
              </w:rPr>
              <w:t>评价对象名称</w:t>
            </w:r>
          </w:p>
        </w:tc>
        <w:tc>
          <w:tcPr>
            <w:tcW w:w="5889" w:type="dxa"/>
            <w:gridSpan w:val="4"/>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Arial" w:eastAsia="宋体"/>
                <w:sz w:val="21"/>
                <w:lang w:eastAsia="zh-CN"/>
              </w:rPr>
            </w:pPr>
            <w:r>
              <w:rPr>
                <w:rFonts w:hint="eastAsia" w:eastAsia="宋体"/>
                <w:sz w:val="21"/>
                <w:lang w:eastAsia="zh-CN"/>
              </w:rPr>
              <w:t>校车安全运行补助资金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4" w:hRule="atLeast"/>
        </w:trPr>
        <w:tc>
          <w:tcPr>
            <w:tcW w:w="1112"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70" w:right="313" w:hanging="46"/>
              <w:textAlignment w:val="baseline"/>
              <w:rPr>
                <w:spacing w:val="-18"/>
              </w:rPr>
            </w:pPr>
            <w:r>
              <w:rPr>
                <w:spacing w:val="5"/>
              </w:rPr>
              <w:t>评价</w:t>
            </w:r>
            <w:r>
              <w:t xml:space="preserve"> </w:t>
            </w:r>
            <w:r>
              <w:rPr>
                <w:spacing w:val="-18"/>
              </w:rPr>
              <w:t>目</w:t>
            </w:r>
          </w:p>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70" w:right="313" w:hanging="46"/>
              <w:textAlignment w:val="baseline"/>
            </w:pPr>
            <w:r>
              <w:rPr>
                <w:spacing w:val="-18"/>
              </w:rPr>
              <w:t>的</w:t>
            </w:r>
          </w:p>
        </w:tc>
        <w:tc>
          <w:tcPr>
            <w:tcW w:w="8061" w:type="dxa"/>
            <w:gridSpan w:val="5"/>
            <w:tcBorders>
              <w:right w:val="nil"/>
            </w:tcBorders>
            <w:vAlign w:val="top"/>
          </w:tcPr>
          <w:p>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t>为强化部门支出责任，提升部门履职成效，提高财政资金使用效益，</w:t>
            </w:r>
            <w:r>
              <w:rPr>
                <w:rFonts w:hint="eastAsia" w:ascii="宋体" w:hAnsi="宋体" w:eastAsia="宋体" w:cs="宋体"/>
                <w:snapToGrid w:val="0"/>
                <w:color w:val="000000"/>
                <w:kern w:val="0"/>
                <w:sz w:val="24"/>
                <w:szCs w:val="24"/>
                <w:lang w:val="en-US" w:eastAsia="zh-CN" w:bidi="ar"/>
              </w:rPr>
              <w:t>区教育局</w:t>
            </w:r>
            <w:r>
              <w:rPr>
                <w:rFonts w:ascii="宋体" w:hAnsi="宋体" w:eastAsia="宋体" w:cs="宋体"/>
                <w:snapToGrid w:val="0"/>
                <w:color w:val="000000"/>
                <w:kern w:val="0"/>
                <w:sz w:val="24"/>
                <w:szCs w:val="24"/>
                <w:lang w:val="en-US" w:eastAsia="zh-CN" w:bidi="ar"/>
              </w:rPr>
              <w:t>对</w:t>
            </w:r>
            <w:r>
              <w:rPr>
                <w:rFonts w:hint="eastAsia" w:ascii="宋体" w:hAnsi="宋体" w:eastAsia="宋体" w:cs="宋体"/>
                <w:snapToGrid w:val="0"/>
                <w:color w:val="000000"/>
                <w:kern w:val="0"/>
                <w:sz w:val="24"/>
                <w:szCs w:val="24"/>
                <w:lang w:val="en-US" w:eastAsia="zh-CN" w:bidi="ar"/>
              </w:rPr>
              <w:t>2023年校车安全运行补助资金</w:t>
            </w:r>
            <w:r>
              <w:rPr>
                <w:rFonts w:ascii="宋体" w:hAnsi="宋体" w:eastAsia="宋体" w:cs="宋体"/>
                <w:snapToGrid w:val="0"/>
                <w:color w:val="000000"/>
                <w:kern w:val="0"/>
                <w:sz w:val="24"/>
                <w:szCs w:val="24"/>
                <w:lang w:val="en-US" w:eastAsia="zh-CN" w:bidi="ar"/>
              </w:rPr>
              <w:t>开展</w:t>
            </w:r>
            <w:r>
              <w:rPr>
                <w:rFonts w:hint="eastAsia" w:ascii="宋体" w:hAnsi="宋体" w:eastAsia="宋体" w:cs="宋体"/>
                <w:snapToGrid w:val="0"/>
                <w:color w:val="000000"/>
                <w:kern w:val="0"/>
                <w:sz w:val="24"/>
                <w:szCs w:val="24"/>
                <w:lang w:val="en-US" w:eastAsia="zh-CN" w:bidi="ar"/>
              </w:rPr>
              <w:t>部门</w:t>
            </w:r>
            <w:r>
              <w:rPr>
                <w:rFonts w:ascii="宋体" w:hAnsi="宋体" w:eastAsia="宋体" w:cs="宋体"/>
                <w:snapToGrid w:val="0"/>
                <w:color w:val="000000"/>
                <w:kern w:val="0"/>
                <w:sz w:val="24"/>
                <w:szCs w:val="24"/>
                <w:lang w:val="en-US" w:eastAsia="zh-CN" w:bidi="ar"/>
              </w:rPr>
              <w:t>绩效评价，评价工作以预算资金管理为主线，从部门规划、运行成本、管理效率、履职效能、社会效应、可持续发展能力和服务对象满意度等方面，衡量</w:t>
            </w:r>
            <w:r>
              <w:rPr>
                <w:rFonts w:hint="eastAsia" w:ascii="宋体" w:hAnsi="宋体" w:eastAsia="宋体" w:cs="宋体"/>
                <w:snapToGrid w:val="0"/>
                <w:color w:val="000000"/>
                <w:kern w:val="0"/>
                <w:sz w:val="24"/>
                <w:szCs w:val="24"/>
                <w:lang w:val="en-US" w:eastAsia="zh-CN" w:bidi="ar"/>
              </w:rPr>
              <w:t>教育系统校车运行</w:t>
            </w:r>
            <w:r>
              <w:rPr>
                <w:rFonts w:ascii="宋体" w:hAnsi="宋体" w:eastAsia="宋体" w:cs="宋体"/>
                <w:snapToGrid w:val="0"/>
                <w:color w:val="000000"/>
                <w:kern w:val="0"/>
                <w:sz w:val="24"/>
                <w:szCs w:val="24"/>
                <w:lang w:val="en-US" w:eastAsia="zh-CN" w:bidi="ar"/>
              </w:rPr>
              <w:t>业务实施效果，推动提高</w:t>
            </w:r>
            <w:r>
              <w:rPr>
                <w:rFonts w:hint="eastAsia" w:ascii="宋体" w:hAnsi="宋体" w:eastAsia="宋体" w:cs="宋体"/>
                <w:snapToGrid w:val="0"/>
                <w:color w:val="000000"/>
                <w:kern w:val="0"/>
                <w:sz w:val="24"/>
                <w:szCs w:val="24"/>
                <w:lang w:val="en-US" w:eastAsia="zh-CN" w:bidi="ar"/>
              </w:rPr>
              <w:t>校车运行资金的</w:t>
            </w:r>
            <w:r>
              <w:rPr>
                <w:rFonts w:ascii="宋体" w:hAnsi="宋体" w:eastAsia="宋体" w:cs="宋体"/>
                <w:snapToGrid w:val="0"/>
                <w:color w:val="000000"/>
                <w:kern w:val="0"/>
                <w:sz w:val="24"/>
                <w:szCs w:val="24"/>
                <w:lang w:val="en-US" w:eastAsia="zh-CN" w:bidi="ar"/>
              </w:rPr>
              <w:t>绩效水平。</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12" w:type="dxa"/>
            <w:vMerge w:val="restart"/>
            <w:tcBorders>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28" w:right="62" w:firstLine="207"/>
              <w:textAlignment w:val="baseline"/>
            </w:pPr>
            <w:r>
              <w:t xml:space="preserve">资金   </w:t>
            </w:r>
            <w:r>
              <w:rPr>
                <w:spacing w:val="39"/>
                <w:w w:val="128"/>
              </w:rPr>
              <w:t>情况</w:t>
            </w:r>
            <w:r>
              <w:t xml:space="preserve">   </w:t>
            </w:r>
            <w:r>
              <w:rPr>
                <w:spacing w:val="-1"/>
              </w:rPr>
              <w:t>（万元）</w:t>
            </w: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5"/>
              <w:textAlignment w:val="baseline"/>
            </w:pPr>
            <w:r>
              <w:rPr>
                <w:spacing w:val="8"/>
              </w:rPr>
              <w:t>预算安排资金</w:t>
            </w:r>
          </w:p>
        </w:tc>
        <w:tc>
          <w:tcPr>
            <w:tcW w:w="183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321.7</w:t>
            </w:r>
          </w:p>
        </w:tc>
        <w:tc>
          <w:tcPr>
            <w:tcW w:w="2255"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9"/>
              <w:textAlignment w:val="baseline"/>
            </w:pPr>
            <w:r>
              <w:rPr>
                <w:spacing w:val="7"/>
              </w:rPr>
              <w:t>实际到位资金</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321.7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90"/>
              <w:textAlignment w:val="baseline"/>
            </w:pPr>
            <w:r>
              <w:rPr>
                <w:spacing w:val="8"/>
              </w:rPr>
              <w:t>其中：中央财政</w:t>
            </w:r>
          </w:p>
        </w:tc>
        <w:tc>
          <w:tcPr>
            <w:tcW w:w="183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val="en-US" w:eastAsia="zh-CN"/>
              </w:rPr>
            </w:pPr>
            <w:r>
              <w:rPr>
                <w:rFonts w:hint="eastAsia" w:eastAsia="宋体"/>
                <w:sz w:val="21"/>
                <w:lang w:val="en-US" w:eastAsia="zh-CN"/>
              </w:rPr>
              <w:t>0</w:t>
            </w:r>
          </w:p>
        </w:tc>
        <w:tc>
          <w:tcPr>
            <w:tcW w:w="2255"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90" w:leftChars="0"/>
              <w:textAlignment w:val="baseline"/>
            </w:pPr>
            <w:r>
              <w:rPr>
                <w:spacing w:val="8"/>
              </w:rPr>
              <w:t>其中：中央财政</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13" w:leftChars="0"/>
              <w:textAlignment w:val="baseline"/>
              <w:rPr>
                <w:rFonts w:ascii="宋体" w:hAnsi="宋体" w:eastAsia="宋体" w:cs="宋体"/>
                <w:snapToGrid w:val="0"/>
                <w:color w:val="000000"/>
                <w:kern w:val="0"/>
                <w:sz w:val="23"/>
                <w:szCs w:val="23"/>
                <w:lang w:val="en-US" w:eastAsia="en-US" w:bidi="ar-SA"/>
              </w:rPr>
            </w:pPr>
            <w:r>
              <w:rPr>
                <w:spacing w:val="6"/>
              </w:rPr>
              <w:t>省级财政</w:t>
            </w:r>
          </w:p>
        </w:tc>
        <w:tc>
          <w:tcPr>
            <w:tcW w:w="183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95</w:t>
            </w:r>
          </w:p>
        </w:tc>
        <w:tc>
          <w:tcPr>
            <w:tcW w:w="2255"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13" w:leftChars="0"/>
              <w:textAlignment w:val="baseline"/>
              <w:rPr>
                <w:spacing w:val="6"/>
              </w:rPr>
            </w:pPr>
            <w:r>
              <w:rPr>
                <w:spacing w:val="6"/>
              </w:rPr>
              <w:t>省级财政</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eastAsia="宋体"/>
                <w:sz w:val="21"/>
                <w:lang w:val="en-US" w:eastAsia="zh-CN"/>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13"/>
              <w:textAlignment w:val="baseline"/>
              <w:rPr>
                <w:rFonts w:hint="eastAsia" w:eastAsia="宋体"/>
                <w:spacing w:val="6"/>
                <w:lang w:eastAsia="zh-CN"/>
              </w:rPr>
            </w:pPr>
            <w:r>
              <w:rPr>
                <w:rFonts w:hint="eastAsia"/>
                <w:spacing w:val="6"/>
                <w:lang w:eastAsia="zh-CN"/>
              </w:rPr>
              <w:t>市级财政</w:t>
            </w:r>
          </w:p>
        </w:tc>
        <w:tc>
          <w:tcPr>
            <w:tcW w:w="183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eastAsia="宋体"/>
                <w:sz w:val="21"/>
                <w:lang w:val="en-US" w:eastAsia="zh-CN"/>
              </w:rPr>
            </w:pPr>
            <w:r>
              <w:rPr>
                <w:rFonts w:hint="eastAsia" w:eastAsia="宋体"/>
                <w:sz w:val="21"/>
                <w:lang w:val="en-US" w:eastAsia="zh-CN"/>
              </w:rPr>
              <w:t>10.7</w:t>
            </w:r>
          </w:p>
        </w:tc>
        <w:tc>
          <w:tcPr>
            <w:tcW w:w="2255"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13" w:leftChars="0"/>
              <w:textAlignment w:val="baseline"/>
              <w:rPr>
                <w:spacing w:val="6"/>
              </w:rPr>
            </w:pPr>
            <w:r>
              <w:rPr>
                <w:rFonts w:hint="eastAsia"/>
                <w:spacing w:val="6"/>
                <w:lang w:eastAsia="zh-CN"/>
              </w:rPr>
              <w:t>市级财政</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eastAsia="宋体"/>
                <w:sz w:val="21"/>
                <w:lang w:val="en-US" w:eastAsia="zh-CN"/>
              </w:rPr>
              <w:t>10.7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13"/>
              <w:textAlignment w:val="baseline"/>
            </w:pPr>
            <w:r>
              <w:rPr>
                <w:rFonts w:hint="eastAsia"/>
                <w:spacing w:val="6"/>
                <w:lang w:eastAsia="zh-CN"/>
              </w:rPr>
              <w:t>区</w:t>
            </w:r>
            <w:r>
              <w:rPr>
                <w:spacing w:val="6"/>
              </w:rPr>
              <w:t>级财政</w:t>
            </w:r>
          </w:p>
        </w:tc>
        <w:tc>
          <w:tcPr>
            <w:tcW w:w="183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216</w:t>
            </w:r>
          </w:p>
        </w:tc>
        <w:tc>
          <w:tcPr>
            <w:tcW w:w="2255"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13" w:leftChars="0"/>
              <w:textAlignment w:val="baseline"/>
            </w:pPr>
            <w:r>
              <w:rPr>
                <w:rFonts w:hint="eastAsia"/>
                <w:spacing w:val="6"/>
                <w:lang w:eastAsia="zh-CN"/>
              </w:rPr>
              <w:t>区</w:t>
            </w:r>
            <w:r>
              <w:rPr>
                <w:spacing w:val="6"/>
              </w:rPr>
              <w:t>级财政</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eastAsia="宋体"/>
                <w:sz w:val="21"/>
                <w:lang w:val="en-US" w:eastAsia="zh-CN"/>
              </w:rPr>
              <w:t>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12" w:type="dxa"/>
            <w:vMerge w:val="continue"/>
            <w:tcBorders>
              <w:top w:val="nil"/>
              <w:left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9"/>
              <w:textAlignment w:val="baseline"/>
            </w:pPr>
            <w:r>
              <w:rPr>
                <w:spacing w:val="7"/>
              </w:rPr>
              <w:t>实际支出资金</w:t>
            </w:r>
          </w:p>
        </w:tc>
        <w:tc>
          <w:tcPr>
            <w:tcW w:w="183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10</w:t>
            </w:r>
          </w:p>
        </w:tc>
        <w:tc>
          <w:tcPr>
            <w:tcW w:w="2255"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9"/>
              <w:textAlignment w:val="baseline"/>
            </w:pPr>
            <w:r>
              <w:rPr>
                <w:spacing w:val="7"/>
              </w:rPr>
              <w:t>结转结余资金</w:t>
            </w:r>
          </w:p>
        </w:tc>
        <w:tc>
          <w:tcPr>
            <w:tcW w:w="1803"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311.70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1112" w:type="dxa"/>
            <w:vMerge w:val="continue"/>
            <w:tcBorders>
              <w:top w:val="nil"/>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c>
          <w:tcPr>
            <w:tcW w:w="217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5"/>
              <w:textAlignment w:val="baseline"/>
            </w:pPr>
            <w:r>
              <w:rPr>
                <w:spacing w:val="7"/>
              </w:rPr>
              <w:t>预算执行率</w:t>
            </w:r>
          </w:p>
        </w:tc>
        <w:tc>
          <w:tcPr>
            <w:tcW w:w="5889" w:type="dxa"/>
            <w:gridSpan w:val="4"/>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3.11%</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b/>
          <w:bCs/>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b/>
          <w:bCs/>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sz w:val="24"/>
          <w:szCs w:val="24"/>
        </w:rPr>
      </w:pPr>
      <w:r>
        <w:rPr>
          <w:rFonts w:ascii="宋体" w:hAnsi="宋体" w:eastAsia="宋体" w:cs="宋体"/>
          <w:b/>
          <w:bCs/>
          <w:spacing w:val="6"/>
          <w:sz w:val="24"/>
          <w:szCs w:val="24"/>
        </w:rPr>
        <w:t>二、绩效目标</w:t>
      </w:r>
    </w:p>
    <w:tbl>
      <w:tblPr>
        <w:tblStyle w:val="9"/>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0"/>
        <w:gridCol w:w="45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580"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841"/>
              <w:textAlignment w:val="baseline"/>
            </w:pPr>
            <w:r>
              <w:rPr>
                <w:spacing w:val="2"/>
              </w:rPr>
              <w:t>中期目标</w:t>
            </w:r>
          </w:p>
        </w:tc>
        <w:tc>
          <w:tcPr>
            <w:tcW w:w="4593" w:type="dxa"/>
            <w:tcBorders>
              <w:righ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825"/>
              <w:textAlignment w:val="baseline"/>
            </w:pPr>
            <w:r>
              <w:rPr>
                <w:spacing w:val="7"/>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580" w:type="dxa"/>
            <w:tcBorders>
              <w:lef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Arial"/>
                <w:sz w:val="21"/>
              </w:rPr>
            </w:pPr>
            <w:r>
              <w:rPr>
                <w:rFonts w:hint="eastAsia" w:ascii="宋体" w:hAnsi="宋体" w:eastAsia="宋体" w:cs="宋体"/>
                <w:color w:val="auto"/>
                <w:sz w:val="28"/>
                <w:szCs w:val="28"/>
                <w:highlight w:val="none"/>
                <w:lang w:val="zh-TW" w:eastAsia="zh-CN"/>
              </w:rPr>
              <w:t>根据学校分布、需要校车服务的学生人数和道路交通状况等，因地制宜制订校车服务方案，确定校车运营模式，建立校车安全管理制度，确定服务方案实施的时间和步骤，合理提供校车服务，使</w:t>
            </w:r>
            <w:r>
              <w:rPr>
                <w:rFonts w:hint="eastAsia" w:ascii="宋体" w:hAnsi="宋体" w:eastAsia="宋体" w:cs="宋体"/>
                <w:color w:val="auto"/>
                <w:sz w:val="28"/>
                <w:szCs w:val="28"/>
                <w:highlight w:val="none"/>
                <w:lang w:val="en-US" w:eastAsia="zh-CN"/>
              </w:rPr>
              <w:t>中小学生及</w:t>
            </w:r>
            <w:r>
              <w:rPr>
                <w:rFonts w:hint="eastAsia" w:ascii="宋体" w:hAnsi="宋体" w:eastAsia="宋体" w:cs="宋体"/>
                <w:color w:val="auto"/>
                <w:sz w:val="28"/>
                <w:szCs w:val="28"/>
                <w:highlight w:val="none"/>
                <w:lang w:val="zh-TW" w:eastAsia="zh-CN"/>
              </w:rPr>
              <w:t>幼儿上下学用车基本解决并坐上安全车、放心车。</w:t>
            </w:r>
          </w:p>
        </w:tc>
        <w:tc>
          <w:tcPr>
            <w:tcW w:w="4593" w:type="dxa"/>
            <w:tcBorders>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highlight w:val="none"/>
                <w:lang w:val="zh-TW"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TW" w:eastAsia="zh-CN"/>
              </w:rPr>
              <w:t>校车驾驶员资格审核建档率100%，每月进行1次校车驾驶员的技术培训，每日记录行车日志。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highlight w:val="none"/>
                <w:lang w:val="zh-TW"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TW" w:eastAsia="zh-CN"/>
              </w:rPr>
              <w:t>随车照管员必须持证上岗，每学期进行1次技术培训，每趟接送幼儿均与家长或监护人做好交接手续，建立交接台账，并及时归档。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highlight w:val="none"/>
                <w:lang w:val="zh-TW"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TW" w:eastAsia="zh-CN"/>
              </w:rPr>
              <w:t>国标校车的使用率为100%，半年进行1次安全检验，并换发校车标牌，保持车内安全设施完好齐全及车身的整洁，严格管控校车数量，不能新增自营或挂靠校车，全年不发生重大及以上的安全事故。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highlight w:val="none"/>
                <w:lang w:val="zh-TW"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TW" w:eastAsia="zh-CN"/>
              </w:rPr>
              <w:t>当年组织校车安全管理暗访整治行动2次以上，每年进行1次校车道路交通安全演练，每年组织交警、教育局、运管对校车公司进行</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TW" w:eastAsia="zh-CN"/>
              </w:rPr>
              <w:t>次考核，校车公司每月对校车驾驶员进行考核。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highlight w:val="none"/>
                <w:lang w:val="zh-TW"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TW" w:eastAsia="zh-CN"/>
              </w:rPr>
              <w:t>服务对象的满意度：</w:t>
            </w:r>
            <w:r>
              <w:rPr>
                <w:rFonts w:hint="eastAsia" w:ascii="宋体" w:hAnsi="宋体" w:eastAsia="宋体" w:cs="宋体"/>
                <w:color w:val="auto"/>
                <w:sz w:val="28"/>
                <w:szCs w:val="28"/>
                <w:highlight w:val="none"/>
                <w:lang w:val="en-US" w:eastAsia="zh-CN"/>
              </w:rPr>
              <w:t>学校</w:t>
            </w:r>
            <w:r>
              <w:rPr>
                <w:rFonts w:hint="eastAsia" w:ascii="宋体" w:hAnsi="宋体" w:eastAsia="宋体" w:cs="宋体"/>
                <w:color w:val="auto"/>
                <w:sz w:val="28"/>
                <w:szCs w:val="28"/>
                <w:highlight w:val="none"/>
                <w:lang w:val="zh-TW" w:eastAsia="zh-CN"/>
              </w:rPr>
              <w:t>和乘车</w:t>
            </w:r>
            <w:r>
              <w:rPr>
                <w:rFonts w:hint="eastAsia" w:ascii="宋体" w:hAnsi="宋体" w:eastAsia="宋体" w:cs="宋体"/>
                <w:color w:val="auto"/>
                <w:sz w:val="28"/>
                <w:szCs w:val="28"/>
                <w:highlight w:val="none"/>
                <w:lang w:val="en-US" w:eastAsia="zh-CN"/>
              </w:rPr>
              <w:t>学生</w:t>
            </w:r>
            <w:r>
              <w:rPr>
                <w:rFonts w:hint="eastAsia" w:ascii="宋体" w:hAnsi="宋体" w:eastAsia="宋体" w:cs="宋体"/>
                <w:color w:val="auto"/>
                <w:sz w:val="28"/>
                <w:szCs w:val="28"/>
                <w:highlight w:val="none"/>
                <w:lang w:val="zh-TW" w:eastAsia="zh-CN"/>
              </w:rPr>
              <w:t>家长的满意度均达到90%以上。</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16"/>
        <w:textAlignment w:val="baseline"/>
        <w:rPr>
          <w:rFonts w:ascii="宋体" w:hAnsi="宋体" w:eastAsia="宋体" w:cs="宋体"/>
          <w:sz w:val="23"/>
          <w:szCs w:val="23"/>
        </w:rPr>
      </w:pPr>
      <w:r>
        <w:rPr>
          <w:rFonts w:ascii="宋体" w:hAnsi="宋体" w:eastAsia="宋体" w:cs="宋体"/>
          <w:b/>
          <w:bCs/>
          <w:spacing w:val="7"/>
          <w:sz w:val="23"/>
          <w:szCs w:val="23"/>
        </w:rPr>
        <w:t>三、评价基本情况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bl>
      <w:tblPr>
        <w:tblStyle w:val="9"/>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4"/>
        <w:gridCol w:w="5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284"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69"/>
              <w:textAlignment w:val="baseline"/>
            </w:pPr>
            <w:r>
              <w:rPr>
                <w:spacing w:val="7"/>
              </w:rPr>
              <w:t>评价范围</w:t>
            </w:r>
          </w:p>
        </w:tc>
        <w:tc>
          <w:tcPr>
            <w:tcW w:w="5889" w:type="dxa"/>
            <w:tcBorders>
              <w:right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r>
              <w:rPr>
                <w:rFonts w:hint="eastAsia" w:ascii="宋体" w:hAnsi="宋体" w:eastAsia="宋体" w:cs="宋体"/>
                <w:color w:val="auto"/>
                <w:sz w:val="28"/>
                <w:szCs w:val="28"/>
                <w:highlight w:val="none"/>
                <w:lang w:val="en-US" w:eastAsia="zh-CN"/>
              </w:rPr>
              <w:t>此次绩效评价内容是截</w:t>
            </w:r>
            <w:r>
              <w:rPr>
                <w:rFonts w:hint="eastAsia" w:ascii="宋体" w:hAnsi="宋体" w:eastAsia="宋体" w:cs="宋体"/>
                <w:color w:val="000000" w:themeColor="text1"/>
                <w:sz w:val="28"/>
                <w:szCs w:val="28"/>
                <w:highlight w:val="none"/>
                <w:lang w:val="en-US" w:eastAsia="zh-CN"/>
                <w14:textFill>
                  <w14:solidFill>
                    <w14:schemeClr w14:val="tx1"/>
                  </w14:solidFill>
                </w14:textFill>
              </w:rPr>
              <w:t>至2023年12月31日，</w:t>
            </w:r>
            <w:r>
              <w:rPr>
                <w:rFonts w:hint="eastAsia" w:ascii="宋体" w:hAnsi="宋体" w:eastAsia="宋体" w:cs="宋体"/>
                <w:color w:val="auto"/>
                <w:sz w:val="28"/>
                <w:szCs w:val="28"/>
                <w:highlight w:val="none"/>
                <w:lang w:val="en-US" w:eastAsia="zh-CN"/>
              </w:rPr>
              <w:t>甘州区教育局校车补助资金投入和使用的有效性，以及所带来的社会效益、公众满意度，同时兼顾资金使用的合规性。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284"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69"/>
              <w:textAlignment w:val="baseline"/>
            </w:pPr>
            <w:r>
              <w:rPr>
                <w:spacing w:val="7"/>
              </w:rPr>
              <w:t>评价依据</w:t>
            </w:r>
          </w:p>
        </w:tc>
        <w:tc>
          <w:tcPr>
            <w:tcW w:w="5889" w:type="dxa"/>
            <w:tcBorders>
              <w:right w:val="nil"/>
            </w:tcBorders>
            <w:vAlign w:val="top"/>
          </w:tcPr>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1.《中华人民共和国预算法》</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2.《中华人民共和国预算法实施条例》</w:t>
            </w:r>
          </w:p>
          <w:p>
            <w:pPr>
              <w:keepNext w:val="0"/>
              <w:keepLines w:val="0"/>
              <w:widowControl/>
              <w:suppressLineNumbers w:val="0"/>
              <w:jc w:val="left"/>
              <w:rPr>
                <w:rFonts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w:t>
            </w:r>
            <w:r>
              <w:rPr>
                <w:rFonts w:ascii="宋体" w:hAnsi="宋体" w:eastAsia="宋体" w:cs="宋体"/>
                <w:snapToGrid w:val="0"/>
                <w:color w:val="000000"/>
                <w:kern w:val="0"/>
                <w:sz w:val="24"/>
                <w:szCs w:val="24"/>
                <w:lang w:val="en-US" w:eastAsia="zh-CN" w:bidi="ar"/>
              </w:rPr>
              <w:t>.《中共中央国务院关于全面实施预算绩效管理的意见》(中发(2018) 34号);</w:t>
            </w:r>
            <w:r>
              <w:rPr>
                <w:rFonts w:ascii="宋体" w:hAnsi="宋体" w:eastAsia="宋体" w:cs="宋体"/>
                <w:snapToGrid w:val="0"/>
                <w:color w:val="000000"/>
                <w:kern w:val="0"/>
                <w:sz w:val="24"/>
                <w:szCs w:val="24"/>
                <w:lang w:val="en-US" w:eastAsia="zh-CN" w:bidi="ar"/>
              </w:rPr>
              <w:br w:type="textWrapping"/>
            </w:r>
            <w:r>
              <w:rPr>
                <w:rFonts w:hint="eastAsia" w:ascii="宋体" w:hAnsi="宋体" w:eastAsia="宋体" w:cs="宋体"/>
                <w:snapToGrid w:val="0"/>
                <w:color w:val="000000"/>
                <w:kern w:val="0"/>
                <w:sz w:val="24"/>
                <w:szCs w:val="24"/>
                <w:lang w:val="en-US" w:eastAsia="zh-CN" w:bidi="ar"/>
              </w:rPr>
              <w:t xml:space="preserve">4. </w:t>
            </w:r>
            <w:r>
              <w:rPr>
                <w:rFonts w:ascii="宋体" w:hAnsi="宋体" w:eastAsia="宋体" w:cs="宋体"/>
                <w:snapToGrid w:val="0"/>
                <w:color w:val="000000"/>
                <w:kern w:val="0"/>
                <w:sz w:val="24"/>
                <w:szCs w:val="24"/>
                <w:lang w:val="en-US" w:eastAsia="zh-CN" w:bidi="ar"/>
              </w:rPr>
              <w:t>财政部关于印发《项目支出绩效评价管理办法》的通知(财预(2020] 10号);</w:t>
            </w:r>
            <w:r>
              <w:rPr>
                <w:rFonts w:ascii="宋体" w:hAnsi="宋体" w:eastAsia="宋体" w:cs="宋体"/>
                <w:snapToGrid w:val="0"/>
                <w:color w:val="000000"/>
                <w:kern w:val="0"/>
                <w:sz w:val="24"/>
                <w:szCs w:val="24"/>
                <w:lang w:val="en-US" w:eastAsia="zh-CN" w:bidi="ar"/>
              </w:rPr>
              <w:br w:type="textWrapping"/>
            </w:r>
            <w:r>
              <w:rPr>
                <w:rFonts w:hint="eastAsia" w:ascii="宋体" w:hAnsi="宋体" w:eastAsia="宋体" w:cs="宋体"/>
                <w:snapToGrid w:val="0"/>
                <w:color w:val="000000"/>
                <w:kern w:val="0"/>
                <w:sz w:val="24"/>
                <w:szCs w:val="24"/>
                <w:lang w:val="en-US" w:eastAsia="zh-CN" w:bidi="ar"/>
              </w:rPr>
              <w:t>5</w:t>
            </w:r>
            <w:r>
              <w:rPr>
                <w:rFonts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 xml:space="preserve"> </w:t>
            </w:r>
            <w:r>
              <w:rPr>
                <w:rFonts w:ascii="宋体" w:hAnsi="宋体" w:eastAsia="宋体" w:cs="宋体"/>
                <w:snapToGrid w:val="0"/>
                <w:color w:val="000000"/>
                <w:kern w:val="0"/>
                <w:sz w:val="24"/>
                <w:szCs w:val="24"/>
                <w:lang w:val="en-US" w:eastAsia="zh-CN" w:bidi="ar"/>
              </w:rPr>
              <w:t>财政部关于印发《中央部门项目支出核心绩效目标和指标设置及取值指引(试行)》的通知(财预(2021)101号);</w:t>
            </w:r>
            <w:r>
              <w:rPr>
                <w:rFonts w:ascii="宋体" w:hAnsi="宋体" w:eastAsia="宋体" w:cs="宋体"/>
                <w:snapToGrid w:val="0"/>
                <w:color w:val="000000"/>
                <w:kern w:val="0"/>
                <w:sz w:val="24"/>
                <w:szCs w:val="24"/>
                <w:lang w:val="en-US" w:eastAsia="zh-CN" w:bidi="ar"/>
              </w:rPr>
              <w:br w:type="textWrapping"/>
            </w:r>
            <w:r>
              <w:rPr>
                <w:rFonts w:hint="eastAsia" w:ascii="宋体" w:hAnsi="宋体" w:eastAsia="宋体" w:cs="宋体"/>
                <w:snapToGrid w:val="0"/>
                <w:color w:val="000000"/>
                <w:kern w:val="0"/>
                <w:sz w:val="24"/>
                <w:szCs w:val="24"/>
                <w:lang w:val="en-US" w:eastAsia="zh-CN" w:bidi="ar"/>
              </w:rPr>
              <w:t>6</w:t>
            </w:r>
            <w:r>
              <w:rPr>
                <w:rFonts w:ascii="宋体" w:hAnsi="宋体" w:eastAsia="宋体" w:cs="宋体"/>
                <w:snapToGrid w:val="0"/>
                <w:color w:val="000000"/>
                <w:kern w:val="0"/>
                <w:sz w:val="24"/>
                <w:szCs w:val="24"/>
                <w:lang w:val="en-US" w:eastAsia="zh-CN" w:bidi="ar"/>
              </w:rPr>
              <w:t>.《中共甘肃省委甘肃省人民政府关于全面实施预算绩效管理的实施意见》(甘发 (2018) 32号);</w:t>
            </w:r>
            <w:r>
              <w:rPr>
                <w:rFonts w:ascii="宋体" w:hAnsi="宋体" w:eastAsia="宋体" w:cs="宋体"/>
                <w:snapToGrid w:val="0"/>
                <w:color w:val="000000"/>
                <w:kern w:val="0"/>
                <w:sz w:val="24"/>
                <w:szCs w:val="24"/>
                <w:lang w:val="en-US" w:eastAsia="zh-CN" w:bidi="ar"/>
              </w:rPr>
              <w:br w:type="textWrapping"/>
            </w:r>
            <w:r>
              <w:rPr>
                <w:rFonts w:hint="eastAsia" w:ascii="宋体" w:hAnsi="宋体" w:eastAsia="宋体" w:cs="宋体"/>
                <w:snapToGrid w:val="0"/>
                <w:color w:val="000000"/>
                <w:kern w:val="0"/>
                <w:sz w:val="24"/>
                <w:szCs w:val="24"/>
                <w:lang w:val="en-US" w:eastAsia="zh-CN" w:bidi="ar"/>
              </w:rPr>
              <w:t xml:space="preserve">7. </w:t>
            </w:r>
            <w:r>
              <w:rPr>
                <w:rFonts w:ascii="宋体" w:hAnsi="宋体" w:eastAsia="宋体" w:cs="宋体"/>
                <w:snapToGrid w:val="0"/>
                <w:color w:val="000000"/>
                <w:kern w:val="0"/>
                <w:sz w:val="24"/>
                <w:szCs w:val="24"/>
                <w:lang w:val="en-US" w:eastAsia="zh-CN" w:bidi="ar"/>
              </w:rPr>
              <w:t>甘肃省财政厅关于印发《甘肃省省级预算绩效管理办法》等6个办法和规程的通知(甘财绩(2020)5号);7.《财政部关于印发〈中央支持地方公共文化服务体系建设补助资金管理办法〉的通知》(</w:t>
            </w:r>
            <w:r>
              <w:rPr>
                <w:rFonts w:hint="eastAsia" w:ascii="宋体" w:hAnsi="宋体" w:eastAsia="宋体" w:cs="宋体"/>
                <w:snapToGrid w:val="0"/>
                <w:color w:val="000000"/>
                <w:kern w:val="0"/>
                <w:sz w:val="24"/>
                <w:szCs w:val="24"/>
                <w:lang w:val="en-US" w:eastAsia="zh-CN" w:bidi="ar"/>
              </w:rPr>
              <w:t>甘</w:t>
            </w:r>
            <w:r>
              <w:rPr>
                <w:rFonts w:ascii="宋体" w:hAnsi="宋体" w:eastAsia="宋体" w:cs="宋体"/>
                <w:snapToGrid w:val="0"/>
                <w:color w:val="000000"/>
                <w:kern w:val="0"/>
                <w:sz w:val="24"/>
                <w:szCs w:val="24"/>
                <w:lang w:val="en-US" w:eastAsia="zh-CN" w:bidi="ar"/>
              </w:rPr>
              <w:t>财教(2022) 270号);</w:t>
            </w:r>
          </w:p>
          <w:p>
            <w:pPr>
              <w:keepNext w:val="0"/>
              <w:keepLines w:val="0"/>
              <w:widowControl/>
              <w:suppressLineNumbers w:val="0"/>
              <w:jc w:val="left"/>
              <w:rPr>
                <w:rFonts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8.《甘肃省校车服务省级奖补专项资金管理办法》</w:t>
            </w:r>
            <w:r>
              <w:rPr>
                <w:rFonts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甘</w:t>
            </w:r>
            <w:r>
              <w:rPr>
                <w:rFonts w:ascii="宋体" w:hAnsi="宋体" w:eastAsia="宋体" w:cs="宋体"/>
                <w:snapToGrid w:val="0"/>
                <w:color w:val="000000"/>
                <w:kern w:val="0"/>
                <w:sz w:val="24"/>
                <w:szCs w:val="24"/>
                <w:lang w:val="en-US" w:eastAsia="zh-CN" w:bidi="ar"/>
              </w:rPr>
              <w:t>财教(202</w:t>
            </w:r>
            <w:r>
              <w:rPr>
                <w:rFonts w:hint="eastAsia" w:ascii="宋体" w:hAnsi="宋体" w:eastAsia="宋体" w:cs="宋体"/>
                <w:snapToGrid w:val="0"/>
                <w:color w:val="000000"/>
                <w:kern w:val="0"/>
                <w:sz w:val="24"/>
                <w:szCs w:val="24"/>
                <w:lang w:val="en-US" w:eastAsia="zh-CN" w:bidi="ar"/>
              </w:rPr>
              <w:t>0</w:t>
            </w:r>
            <w:r>
              <w:rPr>
                <w:rFonts w:ascii="宋体" w:hAnsi="宋体" w:eastAsia="宋体" w:cs="宋体"/>
                <w:snapToGrid w:val="0"/>
                <w:color w:val="000000"/>
                <w:kern w:val="0"/>
                <w:sz w:val="24"/>
                <w:szCs w:val="24"/>
                <w:lang w:val="en-US" w:eastAsia="zh-CN" w:bidi="ar"/>
              </w:rPr>
              <w:t xml:space="preserve">) </w:t>
            </w:r>
            <w:r>
              <w:rPr>
                <w:rFonts w:hint="eastAsia" w:ascii="宋体" w:hAnsi="宋体" w:eastAsia="宋体" w:cs="宋体"/>
                <w:snapToGrid w:val="0"/>
                <w:color w:val="000000"/>
                <w:kern w:val="0"/>
                <w:sz w:val="24"/>
                <w:szCs w:val="24"/>
                <w:lang w:val="en-US" w:eastAsia="zh-CN" w:bidi="ar"/>
              </w:rPr>
              <w:t>69</w:t>
            </w:r>
            <w:r>
              <w:rPr>
                <w:rFonts w:ascii="宋体" w:hAnsi="宋体" w:eastAsia="宋体" w:cs="宋体"/>
                <w:snapToGrid w:val="0"/>
                <w:color w:val="000000"/>
                <w:kern w:val="0"/>
                <w:sz w:val="24"/>
                <w:szCs w:val="24"/>
                <w:lang w:val="en-US" w:eastAsia="zh-CN" w:bidi="ar"/>
              </w:rPr>
              <w:t>号);</w:t>
            </w:r>
          </w:p>
          <w:p>
            <w:pPr>
              <w:keepNext w:val="0"/>
              <w:keepLines w:val="0"/>
              <w:widowControl/>
              <w:suppressLineNumbers w:val="0"/>
              <w:jc w:val="left"/>
              <w:rPr>
                <w:rFonts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9.《甘州区校车服务奖补资金使用管理办法》</w:t>
            </w:r>
            <w:r>
              <w:rPr>
                <w:rFonts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lang w:val="en-US" w:eastAsia="zh-CN" w:bidi="ar"/>
              </w:rPr>
              <w:t>甘区财行</w:t>
            </w:r>
            <w:r>
              <w:rPr>
                <w:rFonts w:ascii="宋体" w:hAnsi="宋体" w:eastAsia="宋体" w:cs="宋体"/>
                <w:snapToGrid w:val="0"/>
                <w:color w:val="000000"/>
                <w:kern w:val="0"/>
                <w:sz w:val="24"/>
                <w:szCs w:val="24"/>
                <w:lang w:val="en-US" w:eastAsia="zh-CN" w:bidi="ar"/>
              </w:rPr>
              <w:t>(202</w:t>
            </w:r>
            <w:r>
              <w:rPr>
                <w:rFonts w:hint="eastAsia" w:ascii="宋体" w:hAnsi="宋体" w:eastAsia="宋体" w:cs="宋体"/>
                <w:snapToGrid w:val="0"/>
                <w:color w:val="000000"/>
                <w:kern w:val="0"/>
                <w:sz w:val="24"/>
                <w:szCs w:val="24"/>
                <w:lang w:val="en-US" w:eastAsia="zh-CN" w:bidi="ar"/>
              </w:rPr>
              <w:t>2</w:t>
            </w:r>
            <w:r>
              <w:rPr>
                <w:rFonts w:ascii="宋体" w:hAnsi="宋体" w:eastAsia="宋体" w:cs="宋体"/>
                <w:snapToGrid w:val="0"/>
                <w:color w:val="000000"/>
                <w:kern w:val="0"/>
                <w:sz w:val="24"/>
                <w:szCs w:val="24"/>
                <w:lang w:val="en-US" w:eastAsia="zh-CN" w:bidi="ar"/>
              </w:rPr>
              <w:t xml:space="preserve">) </w:t>
            </w:r>
            <w:r>
              <w:rPr>
                <w:rFonts w:hint="eastAsia" w:ascii="宋体" w:hAnsi="宋体" w:eastAsia="宋体" w:cs="宋体"/>
                <w:snapToGrid w:val="0"/>
                <w:color w:val="000000"/>
                <w:kern w:val="0"/>
                <w:sz w:val="24"/>
                <w:szCs w:val="24"/>
                <w:lang w:val="en-US" w:eastAsia="zh-CN" w:bidi="ar"/>
              </w:rPr>
              <w:t>80</w:t>
            </w:r>
            <w:r>
              <w:rPr>
                <w:rFonts w:ascii="宋体" w:hAnsi="宋体" w:eastAsia="宋体" w:cs="宋体"/>
                <w:snapToGrid w:val="0"/>
                <w:color w:val="000000"/>
                <w:kern w:val="0"/>
                <w:sz w:val="24"/>
                <w:szCs w:val="24"/>
                <w:lang w:val="en-US" w:eastAsia="zh-CN" w:bidi="ar"/>
              </w:rPr>
              <w:t>号);</w:t>
            </w:r>
          </w:p>
          <w:p>
            <w:pPr>
              <w:pStyle w:val="2"/>
              <w:rPr>
                <w:rFonts w:hint="default"/>
                <w:lang w:val="en-US" w:eastAsia="zh-CN"/>
              </w:rPr>
            </w:pPr>
            <w:r>
              <w:rPr>
                <w:rFonts w:hint="eastAsia" w:hAnsi="宋体" w:cs="宋体"/>
                <w:snapToGrid w:val="0"/>
                <w:color w:val="000000"/>
                <w:kern w:val="0"/>
                <w:sz w:val="24"/>
                <w:szCs w:val="24"/>
                <w:lang w:val="en-US" w:eastAsia="zh-CN" w:bidi="ar"/>
              </w:rPr>
              <w:t>10.《甘州区人民政府办公室关于建立甘州区校车安全管理联席会议制度的通知》（甘区政办发〔2012〕269号）</w:t>
            </w:r>
          </w:p>
          <w:p>
            <w:pPr>
              <w:pStyle w:val="2"/>
              <w:rPr>
                <w:rFonts w:hint="eastAsia" w:hAnsi="宋体" w:cs="宋体"/>
                <w:snapToGrid w:val="0"/>
                <w:color w:val="000000"/>
                <w:kern w:val="0"/>
                <w:sz w:val="24"/>
                <w:szCs w:val="24"/>
                <w:lang w:val="en-US" w:eastAsia="zh-CN" w:bidi="ar"/>
              </w:rPr>
            </w:pPr>
            <w:r>
              <w:rPr>
                <w:rFonts w:hint="eastAsia" w:hAnsi="宋体" w:cs="宋体"/>
                <w:snapToGrid w:val="0"/>
                <w:color w:val="000000"/>
                <w:kern w:val="0"/>
                <w:sz w:val="24"/>
                <w:szCs w:val="24"/>
                <w:lang w:val="en-US" w:eastAsia="zh-CN" w:bidi="ar"/>
              </w:rPr>
              <w:t>11.《甘州区人民政府办公室关于印发甘州区中小学校车安全工程实施方案的通知》（甘区政办发〔2012〕268号）</w:t>
            </w:r>
          </w:p>
          <w:p>
            <w:pPr>
              <w:pStyle w:val="2"/>
              <w:rPr>
                <w:rFonts w:hint="eastAsia" w:hAnsi="宋体" w:cs="宋体"/>
                <w:snapToGrid w:val="0"/>
                <w:color w:val="000000"/>
                <w:kern w:val="0"/>
                <w:sz w:val="24"/>
                <w:szCs w:val="24"/>
                <w:lang w:val="en-US" w:eastAsia="zh-CN" w:bidi="ar"/>
              </w:rPr>
            </w:pPr>
            <w:r>
              <w:rPr>
                <w:rFonts w:hint="eastAsia" w:hAnsi="宋体" w:cs="宋体"/>
                <w:snapToGrid w:val="0"/>
                <w:color w:val="000000"/>
                <w:kern w:val="0"/>
                <w:sz w:val="24"/>
                <w:szCs w:val="24"/>
                <w:lang w:val="en-US" w:eastAsia="zh-CN" w:bidi="ar"/>
              </w:rPr>
              <w:t>12.校车安全管理制度</w:t>
            </w:r>
          </w:p>
          <w:p>
            <w:pPr>
              <w:pStyle w:val="2"/>
              <w:rPr>
                <w:rFonts w:hint="eastAsia" w:hAnsi="宋体" w:cs="宋体"/>
                <w:snapToGrid w:val="0"/>
                <w:color w:val="000000"/>
                <w:kern w:val="0"/>
                <w:sz w:val="24"/>
                <w:szCs w:val="24"/>
                <w:lang w:val="en-US" w:eastAsia="zh-CN" w:bidi="ar"/>
              </w:rPr>
            </w:pPr>
            <w:r>
              <w:rPr>
                <w:rFonts w:hint="eastAsia" w:hAnsi="宋体" w:cs="宋体"/>
                <w:snapToGrid w:val="0"/>
                <w:color w:val="000000"/>
                <w:kern w:val="0"/>
                <w:sz w:val="24"/>
                <w:szCs w:val="24"/>
                <w:lang w:val="en-US" w:eastAsia="zh-CN" w:bidi="ar"/>
              </w:rPr>
              <w:t>13.2023年校车运营目标管理责任书</w:t>
            </w:r>
          </w:p>
          <w:p>
            <w:pPr>
              <w:pStyle w:val="2"/>
              <w:rPr>
                <w:rFonts w:hint="default" w:hAnsi="宋体" w:cs="宋体"/>
                <w:snapToGrid w:val="0"/>
                <w:color w:val="000000"/>
                <w:kern w:val="0"/>
                <w:sz w:val="24"/>
                <w:szCs w:val="24"/>
                <w:lang w:val="en-US" w:eastAsia="zh-CN" w:bidi="ar"/>
              </w:rPr>
            </w:pPr>
            <w:r>
              <w:rPr>
                <w:rFonts w:hint="eastAsia" w:hAnsi="宋体" w:cs="宋体"/>
                <w:snapToGrid w:val="0"/>
                <w:color w:val="000000"/>
                <w:kern w:val="0"/>
                <w:sz w:val="24"/>
                <w:szCs w:val="24"/>
                <w:lang w:val="en-US" w:eastAsia="zh-CN" w:bidi="ar"/>
              </w:rPr>
              <w:t>14.校车监控管理制度</w:t>
            </w:r>
          </w:p>
          <w:p>
            <w:pPr>
              <w:pStyle w:val="2"/>
              <w:rPr>
                <w:rFonts w:hint="default" w:hAnsi="宋体" w:cs="宋体"/>
                <w:snapToGrid w:val="0"/>
                <w:color w:val="000000"/>
                <w:kern w:val="0"/>
                <w:sz w:val="24"/>
                <w:szCs w:val="24"/>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Arial"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284"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94"/>
              <w:textAlignment w:val="baseline"/>
            </w:pPr>
            <w:r>
              <w:rPr>
                <w:spacing w:val="8"/>
              </w:rPr>
              <w:t>绩效评价指标体系</w:t>
            </w:r>
          </w:p>
        </w:tc>
        <w:tc>
          <w:tcPr>
            <w:tcW w:w="5889" w:type="dxa"/>
            <w:tcBorders>
              <w:right w:val="nil"/>
            </w:tcBorders>
            <w:vAlign w:val="top"/>
          </w:tcPr>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评价工作组由业务部门和财审部门及其他相关部门部分人员共同组成。在前期调研、资料搜集、文件查阅基础上，拟定了绩效评价指标体系初稿，在征求了甘州区财政局有关专家意见后，制定了指标体系及评价标准。整个指标体系共设有项目决策、项目过程、项目产出、项目效益4个一级指标，8个二级指标，20个三级指标，对校车补助资金的总体绩效进行全面系统的评价。</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r>
              <w:rPr>
                <w:rFonts w:hint="eastAsia" w:ascii="宋体" w:hAnsi="宋体" w:eastAsia="宋体" w:cs="宋体"/>
                <w:b w:val="0"/>
                <w:bCs w:val="0"/>
                <w:color w:val="auto"/>
                <w:kern w:val="2"/>
                <w:sz w:val="28"/>
                <w:szCs w:val="28"/>
                <w:highlight w:val="none"/>
                <w:lang w:val="en-US" w:eastAsia="zh-CN" w:bidi="ar-SA"/>
              </w:rPr>
              <w:t>评价工作组秉承科学规范、客观公正、定性定量的原则，采取计划标准、行业标准、历史标准相结合的方式开展绩效评价工作。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284"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69"/>
              <w:textAlignment w:val="baseline"/>
            </w:pPr>
            <w:r>
              <w:rPr>
                <w:spacing w:val="7"/>
              </w:rPr>
              <w:t>评价办法</w:t>
            </w:r>
          </w:p>
        </w:tc>
        <w:tc>
          <w:tcPr>
            <w:tcW w:w="5889" w:type="dxa"/>
            <w:tcBorders>
              <w:right w:val="nil"/>
            </w:tcBorders>
            <w:vAlign w:val="top"/>
          </w:tcPr>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此次绩效评价采用现场核查、随机调查、文件查阅等方式进行，采取了以下几种评价方法：</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比较分析法：把两个相互联系的指标数据加以比较分析，以做出程度性判断，分绝对数比较和相对数比较。</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问卷调查法：在该项目涉及的区域开展问卷调查，围绕对“甘州区教育局校车补助资金”的看法向受益群众开展广泛调查，获取第一手资料。</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访谈法：随机访谈项目实施单位的管理人员和工作人员等，根据被询问者的答复搜集客观的、不带偏见的事实材料和评语。</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284"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572"/>
              <w:textAlignment w:val="baseline"/>
            </w:pPr>
            <w:r>
              <w:rPr>
                <w:spacing w:val="8"/>
              </w:rPr>
              <w:t>数据采集及处理办法</w:t>
            </w:r>
          </w:p>
        </w:tc>
        <w:tc>
          <w:tcPr>
            <w:tcW w:w="5889" w:type="dxa"/>
            <w:tcBorders>
              <w:right w:val="nil"/>
            </w:tcBorders>
            <w:vAlign w:val="top"/>
          </w:tcPr>
          <w:p>
            <w:pPr>
              <w:keepNext w:val="0"/>
              <w:keepLines w:val="0"/>
              <w:widowControl/>
              <w:suppressLineNumbers w:val="0"/>
              <w:jc w:val="left"/>
              <w:rPr>
                <w:rFonts w:ascii="Arial"/>
                <w:sz w:val="21"/>
              </w:rPr>
            </w:pPr>
            <w:r>
              <w:rPr>
                <w:rFonts w:ascii="宋体" w:hAnsi="宋体" w:eastAsia="宋体" w:cs="宋体"/>
                <w:snapToGrid w:val="0"/>
                <w:color w:val="000000"/>
                <w:kern w:val="0"/>
                <w:sz w:val="24"/>
                <w:szCs w:val="24"/>
                <w:lang w:val="en-US" w:eastAsia="zh-CN" w:bidi="ar"/>
              </w:rPr>
              <w:t>信息与数据收集采取纸质版和电子版资料及访谈等方式进行，数据处理采取统计分析方法开展。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284" w:type="dxa"/>
            <w:tcBorders>
              <w:left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94"/>
              <w:textAlignment w:val="baseline"/>
            </w:pPr>
            <w:r>
              <w:rPr>
                <w:spacing w:val="8"/>
              </w:rPr>
              <w:t>绩效评价工作过程</w:t>
            </w:r>
          </w:p>
        </w:tc>
        <w:tc>
          <w:tcPr>
            <w:tcW w:w="5889" w:type="dxa"/>
            <w:tcBorders>
              <w:right w:val="nil"/>
            </w:tcBorders>
            <w:vAlign w:val="top"/>
          </w:tcPr>
          <w:p>
            <w:pPr>
              <w:keepNext w:val="0"/>
              <w:keepLines w:val="0"/>
              <w:widowControl/>
              <w:suppressLineNumbers w:val="0"/>
              <w:jc w:val="left"/>
              <w:rPr>
                <w:rFonts w:ascii="Arial"/>
                <w:sz w:val="21"/>
              </w:rPr>
            </w:pPr>
            <w:r>
              <w:rPr>
                <w:rFonts w:ascii="宋体" w:hAnsi="宋体" w:eastAsia="宋体" w:cs="宋体"/>
                <w:snapToGrid w:val="0"/>
                <w:color w:val="000000"/>
                <w:kern w:val="0"/>
                <w:sz w:val="24"/>
                <w:szCs w:val="24"/>
                <w:lang w:val="en-US" w:eastAsia="zh-CN" w:bidi="ar"/>
              </w:rPr>
              <w:t>接受</w:t>
            </w:r>
            <w:r>
              <w:rPr>
                <w:rFonts w:hint="eastAsia" w:ascii="宋体" w:hAnsi="宋体" w:eastAsia="宋体" w:cs="宋体"/>
                <w:snapToGrid w:val="0"/>
                <w:color w:val="000000"/>
                <w:kern w:val="0"/>
                <w:sz w:val="24"/>
                <w:szCs w:val="24"/>
                <w:lang w:val="en-US" w:eastAsia="zh-CN" w:bidi="ar"/>
              </w:rPr>
              <w:t>部门绩效评价</w:t>
            </w:r>
            <w:r>
              <w:rPr>
                <w:rFonts w:ascii="宋体" w:hAnsi="宋体" w:eastAsia="宋体" w:cs="宋体"/>
                <w:snapToGrid w:val="0"/>
                <w:color w:val="000000"/>
                <w:kern w:val="0"/>
                <w:sz w:val="24"/>
                <w:szCs w:val="24"/>
                <w:lang w:val="en-US" w:eastAsia="zh-CN" w:bidi="ar"/>
              </w:rPr>
              <w:t>任务、拟定方案、开展培训、现场评价、撰写报告、资料归档(202</w:t>
            </w:r>
            <w:r>
              <w:rPr>
                <w:rFonts w:hint="eastAsia" w:ascii="宋体" w:hAnsi="宋体" w:eastAsia="宋体" w:cs="宋体"/>
                <w:snapToGrid w:val="0"/>
                <w:color w:val="000000"/>
                <w:kern w:val="0"/>
                <w:sz w:val="24"/>
                <w:szCs w:val="24"/>
                <w:lang w:val="en-US" w:eastAsia="zh-CN" w:bidi="ar"/>
              </w:rPr>
              <w:t>4</w:t>
            </w:r>
            <w:r>
              <w:rPr>
                <w:rFonts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lang w:val="en-US" w:eastAsia="zh-CN" w:bidi="ar"/>
              </w:rPr>
              <w:t>8</w:t>
            </w:r>
            <w:r>
              <w:rPr>
                <w:rFonts w:ascii="宋体" w:hAnsi="宋体" w:eastAsia="宋体" w:cs="宋体"/>
                <w:snapToGrid w:val="0"/>
                <w:color w:val="000000"/>
                <w:kern w:val="0"/>
                <w:sz w:val="24"/>
                <w:szCs w:val="24"/>
                <w:lang w:val="en-US" w:eastAsia="zh-CN" w:bidi="ar"/>
              </w:rPr>
              <w:t>月9日至</w:t>
            </w:r>
            <w:r>
              <w:rPr>
                <w:rFonts w:hint="eastAsia" w:ascii="宋体" w:hAnsi="宋体" w:eastAsia="宋体" w:cs="宋体"/>
                <w:snapToGrid w:val="0"/>
                <w:color w:val="000000"/>
                <w:kern w:val="0"/>
                <w:sz w:val="24"/>
                <w:szCs w:val="24"/>
                <w:lang w:val="en-US" w:eastAsia="zh-CN" w:bidi="ar"/>
              </w:rPr>
              <w:t>8</w:t>
            </w:r>
            <w:r>
              <w:rPr>
                <w:rFonts w:ascii="宋体" w:hAnsi="宋体" w:eastAsia="宋体" w:cs="宋体"/>
                <w:snapToGrid w:val="0"/>
                <w:color w:val="000000"/>
                <w:kern w:val="0"/>
                <w:sz w:val="24"/>
                <w:szCs w:val="24"/>
                <w:lang w:val="en-US" w:eastAsia="zh-CN" w:bidi="ar"/>
              </w:rPr>
              <w:t>月20日)。</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39"/>
        <w:textAlignment w:val="baseline"/>
        <w:rPr>
          <w:rFonts w:ascii="宋体" w:hAnsi="宋体" w:eastAsia="宋体" w:cs="宋体"/>
          <w:sz w:val="23"/>
          <w:szCs w:val="23"/>
        </w:rPr>
      </w:pPr>
      <w:r>
        <w:rPr>
          <w:rFonts w:ascii="宋体" w:hAnsi="宋体" w:eastAsia="宋体" w:cs="宋体"/>
          <w:b/>
          <w:bCs/>
          <w:spacing w:val="5"/>
          <w:sz w:val="23"/>
          <w:szCs w:val="23"/>
        </w:rPr>
        <w:t>四、评价结论和绩效分析</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tbl>
      <w:tblPr>
        <w:tblStyle w:val="9"/>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845"/>
        <w:gridCol w:w="2205"/>
        <w:gridCol w:w="1680"/>
        <w:gridCol w:w="2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72" w:type="dxa"/>
            <w:tcBorders>
              <w:left w:val="nil"/>
            </w:tcBorders>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227"/>
              <w:jc w:val="center"/>
              <w:textAlignment w:val="baseline"/>
            </w:pPr>
            <w:r>
              <w:rPr>
                <w:spacing w:val="7"/>
              </w:rPr>
              <w:t>综合评价结论</w:t>
            </w:r>
          </w:p>
        </w:tc>
        <w:tc>
          <w:tcPr>
            <w:tcW w:w="845"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231"/>
              <w:jc w:val="center"/>
              <w:textAlignment w:val="baseline"/>
            </w:pPr>
            <w:r>
              <w:rPr>
                <w:spacing w:val="7"/>
              </w:rPr>
              <w:t>评价得分</w:t>
            </w:r>
          </w:p>
        </w:tc>
        <w:tc>
          <w:tcPr>
            <w:tcW w:w="220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91.6</w:t>
            </w:r>
          </w:p>
        </w:tc>
        <w:tc>
          <w:tcPr>
            <w:tcW w:w="1680" w:type="dxa"/>
            <w:tcBorders>
              <w:bottom w:val="single" w:color="auto" w:sz="4" w:space="0"/>
            </w:tcBorders>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511"/>
              <w:jc w:val="center"/>
              <w:textAlignment w:val="baseline"/>
            </w:pPr>
            <w:r>
              <w:rPr>
                <w:spacing w:val="7"/>
              </w:rPr>
              <w:t>评价等级</w:t>
            </w:r>
          </w:p>
        </w:tc>
        <w:tc>
          <w:tcPr>
            <w:tcW w:w="2571" w:type="dxa"/>
            <w:tcBorders>
              <w:bottom w:val="single" w:color="auto" w:sz="4" w:space="0"/>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优秀</w:t>
            </w:r>
          </w:p>
        </w:tc>
      </w:tr>
    </w:tbl>
    <w:p/>
    <w:tbl>
      <w:tblPr>
        <w:tblStyle w:val="9"/>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945"/>
        <w:gridCol w:w="885"/>
        <w:gridCol w:w="690"/>
        <w:gridCol w:w="765"/>
        <w:gridCol w:w="915"/>
        <w:gridCol w:w="795"/>
        <w:gridCol w:w="720"/>
        <w:gridCol w:w="720"/>
        <w:gridCol w:w="810"/>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9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spacing w:val="6"/>
                <w:lang w:eastAsia="zh-CN"/>
              </w:rPr>
              <w:t>绩效分析</w:t>
            </w:r>
          </w:p>
        </w:tc>
        <w:tc>
          <w:tcPr>
            <w:tcW w:w="945" w:type="dxa"/>
            <w:tcBorders>
              <w:left w:val="single" w:color="auto" w:sz="4" w:space="0"/>
              <w:bottom w:val="single" w:color="auto" w:sz="4" w:space="0"/>
              <w:right w:val="single" w:color="auto" w:sz="4" w:space="0"/>
            </w:tcBorders>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53"/>
              <w:jc w:val="left"/>
              <w:textAlignment w:val="baseline"/>
              <w:rPr>
                <w:rFonts w:hint="eastAsia" w:eastAsia="宋体"/>
                <w:spacing w:val="6"/>
                <w:lang w:eastAsia="zh-CN"/>
              </w:rPr>
            </w:pPr>
            <w:r>
              <w:rPr>
                <w:rFonts w:hint="eastAsia"/>
                <w:spacing w:val="6"/>
                <w:lang w:eastAsia="zh-CN"/>
              </w:rPr>
              <w:t>指标</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部门规划</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运行成本</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资金支付及时率</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管理效率</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履职效能</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社会效应</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可持续发展能力</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Arial" w:eastAsia="宋体"/>
                <w:sz w:val="21"/>
                <w:lang w:eastAsia="zh-CN"/>
              </w:rPr>
            </w:pPr>
            <w:r>
              <w:rPr>
                <w:rFonts w:hint="eastAsia" w:eastAsia="宋体"/>
                <w:sz w:val="21"/>
                <w:lang w:eastAsia="zh-CN"/>
              </w:rPr>
              <w:t>服务对象满意度</w:t>
            </w: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eastAsia="宋体"/>
                <w:sz w:val="21"/>
                <w:lang w:eastAsia="zh-CN"/>
              </w:rPr>
            </w:pPr>
            <w:r>
              <w:rPr>
                <w:rFonts w:hint="eastAsia" w:eastAsia="宋体"/>
                <w:sz w:val="21"/>
                <w:lang w:eastAsia="zh-CN"/>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53"/>
              <w:jc w:val="left"/>
              <w:textAlignment w:val="baseline"/>
              <w:rPr>
                <w:rFonts w:hint="eastAsia" w:eastAsia="宋体"/>
                <w:lang w:eastAsia="zh-CN"/>
              </w:rPr>
            </w:pPr>
            <w:r>
              <w:rPr>
                <w:rFonts w:hint="eastAsia"/>
                <w:spacing w:val="6"/>
                <w:lang w:eastAsia="zh-CN"/>
              </w:rPr>
              <w:t>标准得分</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12</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12</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12</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12</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14</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12</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12</w:t>
            </w: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97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p>
        </w:tc>
        <w:tc>
          <w:tcPr>
            <w:tcW w:w="94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353" w:leftChars="0"/>
              <w:jc w:val="left"/>
              <w:textAlignment w:val="baseline"/>
              <w:rPr>
                <w:rFonts w:ascii="宋体" w:hAnsi="宋体" w:eastAsia="宋体" w:cs="宋体"/>
                <w:snapToGrid w:val="0"/>
                <w:color w:val="000000"/>
                <w:kern w:val="0"/>
                <w:sz w:val="23"/>
                <w:szCs w:val="23"/>
                <w:lang w:val="en-US" w:eastAsia="en-US" w:bidi="ar-SA"/>
              </w:rPr>
            </w:pPr>
            <w:r>
              <w:rPr>
                <w:spacing w:val="6"/>
              </w:rPr>
              <w:t>得分率</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30%</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100%</w:t>
            </w:r>
          </w:p>
        </w:tc>
        <w:tc>
          <w:tcPr>
            <w:tcW w:w="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91.6%</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b/>
          <w:bCs/>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b/>
          <w:bCs/>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20"/>
        <w:textAlignment w:val="baseline"/>
        <w:rPr>
          <w:rFonts w:ascii="宋体" w:hAnsi="宋体" w:eastAsia="宋体" w:cs="宋体"/>
          <w:sz w:val="23"/>
          <w:szCs w:val="23"/>
        </w:rPr>
      </w:pPr>
      <w:r>
        <w:rPr>
          <w:rFonts w:ascii="宋体" w:hAnsi="宋体" w:eastAsia="宋体" w:cs="宋体"/>
          <w:b/>
          <w:bCs/>
          <w:spacing w:val="6"/>
          <w:sz w:val="23"/>
          <w:szCs w:val="23"/>
        </w:rPr>
        <w:t>五、存在问题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370"/>
        <w:textAlignment w:val="baseline"/>
        <w:rPr>
          <w:rFonts w:ascii="宋体" w:hAnsi="宋体" w:eastAsia="宋体" w:cs="宋体"/>
          <w:spacing w:val="-4"/>
          <w:sz w:val="23"/>
          <w:szCs w:val="23"/>
        </w:rPr>
      </w:pPr>
      <w:r>
        <w:rPr>
          <w:sz w:val="23"/>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133350</wp:posOffset>
                </wp:positionV>
                <wp:extent cx="5848350" cy="9525"/>
                <wp:effectExtent l="0" t="0" r="0" b="0"/>
                <wp:wrapNone/>
                <wp:docPr id="3" name="直接连接符 3"/>
                <wp:cNvGraphicFramePr/>
                <a:graphic xmlns:a="http://schemas.openxmlformats.org/drawingml/2006/main">
                  <a:graphicData uri="http://schemas.microsoft.com/office/word/2010/wordprocessingShape">
                    <wps:wsp>
                      <wps:cNvCnPr/>
                      <wps:spPr>
                        <a:xfrm>
                          <a:off x="916305" y="6392545"/>
                          <a:ext cx="5848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0.5pt;height:0.75pt;width:460.5pt;z-index:251661312;mso-width-relative:page;mso-height-relative:page;" filled="f" stroked="t" coordsize="21600,21600" o:gfxdata="UEsFBgAAAAAAAAAAAAAAAAAAAAAAAFBLAwQKAAAAAACHTuJAAAAAAAAAAAAAAAAABAAAAGRycy9Q&#10;SwMEFAAAAAgAh07iQMhTPAnXAAAABwEAAA8AAABkcnMvZG93bnJldi54bWxNj8FOwzAQRO9I/IO1&#10;SNyok7SlJcSpEKjiwKmlohzdeEmixuvIdtPA17M9wXFnRrNvitVoOzGgD60jBekkAYFUOdNSrWD3&#10;vr5bgghRk9GdI1TwjQFW5fVVoXPjzrTBYRtrwSUUcq2gibHPpQxVg1aHieuR2Pty3urIp6+l8frM&#10;5baTWZLcS6tb4g+N7vG5weq4PVkFH0+L43R8fZmt42b36d0wfcOfvVK3N2nyCCLiGP/CcMFndCiZ&#10;6eBOZILoFMwWHFSQpbyI7YdszsKBhWwOsizkf/7yF1BLAwQUAAAACACHTuJAoWivoPQBAADAAwAA&#10;DgAAAGRycy9lMm9Eb2MueG1srVPNjtMwEL4j8Q6W7zRpsilt1HQPWy0XBJWAB3AdJ7HkP3m8TfsS&#10;vAASNzhx5M7bsDwGY6fsLstlD+TgjD0z38z3eby+PGpFDsKDtKah81lOiTDcttL0Df3w/vrFkhII&#10;zLRMWSMaehJALzfPn61HV4vCDla1whMEMVCPrqFDCK7OMuCD0Axm1gmDzs56zQJufZ+1no2IrlVW&#10;5PkiG61vnbdcAODpdnLSM6J/CqDtOsnF1vIbLUyYUL1QLCAlGKQDuknddp3g4W3XgQhENRSZhrRi&#10;EbT3cc02a1b3nrlB8nML7CktPOKkmTRY9A5qywIjN17+A6Ul9xZsF2bc6mwikhRBFvP8kTbvBuZE&#10;4oJSg7sTHf4fLH9z2Hki24aWlBim8cJvP33/+fHLrx+fcb399pWUUaTRQY2xV2bnzztwOx8ZHzuv&#10;4x+5kGNDV/NFmVeUnBq6KFdFdVFNGotjIBz91fJiWVYoP8eIVVUkd3YP4zyEV8JqEo2GKmmiAqxm&#10;h9cQsDSG/gmJx8ZeS6XSLSpDRhzo4mUe0RmOZocjgaZ2SA9MTwlTPc48Dz5BglWyjekRCHy/v1Ke&#10;HFiclPTFxrHcX2Gx9pbBMMUl18RPy4DPQknd0OXDbGUQJKo36RWtvW1PScZ0jhebypyHME7Ow33K&#10;vn94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IUzwJ1wAAAAcBAAAPAAAAAAAAAAEAIAAAADgA&#10;AABkcnMvZG93bnJldi54bWxQSwECFAAUAAAACACHTuJAoWivoPQBAADAAwAADgAAAAAAAAABACAA&#10;AAA8AQAAZHJzL2Uyb0RvYy54bWxQSwUGAAAAAAYABgBZAQAAogUAAAAA&#10;">
                <v:fill on="f" focussize="0,0"/>
                <v:stroke weight="1pt" color="#000000 [3213]" miterlimit="8" joinstyle="miter"/>
                <v:imagedata o:title=""/>
                <o:lock v:ext="edit" aspectratio="f"/>
              </v:line>
            </w:pict>
          </mc:Fallback>
        </mc:AlternateContent>
      </w: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一是甘州区教育局校车补助资金绩效目标不够明确、不够细化、不够量化、缺乏可衡量性和可实现性。</w:t>
      </w: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二</w:t>
      </w:r>
      <w:r>
        <w:rPr>
          <w:rFonts w:ascii="宋体" w:hAnsi="宋体" w:eastAsia="宋体" w:cs="宋体"/>
          <w:snapToGrid w:val="0"/>
          <w:color w:val="000000"/>
          <w:kern w:val="0"/>
          <w:sz w:val="24"/>
          <w:szCs w:val="24"/>
          <w:lang w:val="en-US" w:eastAsia="zh-CN" w:bidi="ar"/>
        </w:rPr>
        <w:t>是预算绩效</w:t>
      </w:r>
      <w:r>
        <w:rPr>
          <w:rFonts w:hint="eastAsia" w:ascii="宋体" w:hAnsi="宋体" w:eastAsia="宋体" w:cs="宋体"/>
          <w:snapToGrid w:val="0"/>
          <w:color w:val="000000"/>
          <w:kern w:val="0"/>
          <w:sz w:val="24"/>
          <w:szCs w:val="24"/>
          <w:lang w:val="en-US" w:eastAsia="zh-CN" w:bidi="ar"/>
        </w:rPr>
        <w:t>监控</w:t>
      </w:r>
      <w:r>
        <w:rPr>
          <w:rFonts w:ascii="宋体" w:hAnsi="宋体" w:eastAsia="宋体" w:cs="宋体"/>
          <w:snapToGrid w:val="0"/>
          <w:color w:val="000000"/>
          <w:kern w:val="0"/>
          <w:sz w:val="24"/>
          <w:szCs w:val="24"/>
          <w:lang w:val="en-US" w:eastAsia="zh-CN" w:bidi="ar"/>
        </w:rPr>
        <w:t>管理水平有待提升</w:t>
      </w:r>
      <w:r>
        <w:rPr>
          <w:rFonts w:hint="eastAsia" w:ascii="宋体" w:hAnsi="宋体" w:eastAsia="宋体" w:cs="宋体"/>
          <w:snapToGrid w:val="0"/>
          <w:color w:val="000000"/>
          <w:kern w:val="0"/>
          <w:sz w:val="24"/>
          <w:szCs w:val="24"/>
          <w:lang w:val="en-US" w:eastAsia="zh-CN" w:bidi="ar"/>
        </w:rPr>
        <w:t>，项目实施过程</w:t>
      </w:r>
      <w:r>
        <w:rPr>
          <w:rFonts w:ascii="宋体" w:hAnsi="宋体" w:eastAsia="宋体" w:cs="宋体"/>
          <w:snapToGrid w:val="0"/>
          <w:color w:val="000000"/>
          <w:kern w:val="0"/>
          <w:sz w:val="24"/>
          <w:szCs w:val="24"/>
          <w:lang w:val="en-US" w:eastAsia="zh-CN" w:bidi="ar"/>
        </w:rPr>
        <w:t>监控</w:t>
      </w:r>
      <w:r>
        <w:rPr>
          <w:rFonts w:hint="eastAsia" w:ascii="宋体" w:hAnsi="宋体" w:eastAsia="宋体" w:cs="宋体"/>
          <w:snapToGrid w:val="0"/>
          <w:color w:val="000000"/>
          <w:kern w:val="0"/>
          <w:sz w:val="24"/>
          <w:szCs w:val="24"/>
          <w:lang w:val="en-US" w:eastAsia="zh-CN" w:bidi="ar"/>
        </w:rPr>
        <w:t>不到位</w:t>
      </w:r>
      <w:r>
        <w:rPr>
          <w:rFonts w:ascii="宋体" w:hAnsi="宋体" w:eastAsia="宋体" w:cs="宋体"/>
          <w:snapToGrid w:val="0"/>
          <w:color w:val="000000"/>
          <w:kern w:val="0"/>
          <w:sz w:val="24"/>
          <w:szCs w:val="24"/>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ascii="宋体" w:hAnsi="宋体" w:eastAsia="宋体" w:cs="宋体"/>
          <w:snapToGrid w:val="0"/>
          <w:color w:val="000000"/>
          <w:kern w:val="0"/>
          <w:sz w:val="24"/>
          <w:szCs w:val="24"/>
          <w:lang w:val="en-US" w:eastAsia="zh-CN" w:bidi="ar"/>
        </w:rPr>
      </w:pPr>
      <w:r>
        <w:rPr>
          <w:rFonts w:ascii="宋体" w:hAnsi="宋体" w:eastAsia="宋体" w:cs="宋体"/>
          <w:snapToGrid w:val="0"/>
          <w:color w:val="000000"/>
          <w:kern w:val="0"/>
          <w:sz w:val="24"/>
          <w:szCs w:val="24"/>
          <w:lang w:val="en-US" w:eastAsia="zh-CN" w:bidi="ar"/>
        </w:rPr>
        <w:t>三是预算刚性约束有待强化。</w:t>
      </w:r>
      <w:r>
        <w:rPr>
          <w:rFonts w:hint="eastAsia" w:ascii="宋体" w:hAnsi="宋体" w:eastAsia="宋体" w:cs="宋体"/>
          <w:snapToGrid w:val="0"/>
          <w:color w:val="000000"/>
          <w:kern w:val="0"/>
          <w:sz w:val="24"/>
          <w:szCs w:val="24"/>
          <w:lang w:val="en-US" w:eastAsia="zh-CN" w:bidi="ar"/>
        </w:rPr>
        <w:t>资金支付率比较低，影响了校车公司经营活动的积极性</w:t>
      </w:r>
      <w:r>
        <w:rPr>
          <w:rFonts w:ascii="宋体" w:hAnsi="宋体" w:eastAsia="宋体" w:cs="宋体"/>
          <w:snapToGrid w:val="0"/>
          <w:color w:val="000000"/>
          <w:kern w:val="0"/>
          <w:sz w:val="24"/>
          <w:szCs w:val="24"/>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ind w:firstLine="480" w:firstLineChars="200"/>
        <w:jc w:val="left"/>
        <w:textAlignment w:val="baseline"/>
        <w:rPr>
          <w:rFonts w:ascii="宋体" w:hAnsi="宋体" w:eastAsia="宋体" w:cs="宋体"/>
          <w:spacing w:val="-4"/>
          <w:sz w:val="23"/>
          <w:szCs w:val="23"/>
        </w:rPr>
      </w:pPr>
      <w:r>
        <w:rPr>
          <w:rFonts w:hint="eastAsia" w:ascii="宋体" w:hAnsi="宋体" w:eastAsia="宋体" w:cs="宋体"/>
          <w:snapToGrid w:val="0"/>
          <w:color w:val="000000"/>
          <w:kern w:val="0"/>
          <w:sz w:val="24"/>
          <w:szCs w:val="24"/>
          <w:lang w:val="en-US" w:eastAsia="zh-CN" w:bidi="ar"/>
        </w:rPr>
        <w:t>四</w:t>
      </w:r>
      <w:r>
        <w:rPr>
          <w:rFonts w:ascii="宋体" w:hAnsi="宋体" w:eastAsia="宋体" w:cs="宋体"/>
          <w:snapToGrid w:val="0"/>
          <w:color w:val="000000"/>
          <w:kern w:val="0"/>
          <w:sz w:val="24"/>
          <w:szCs w:val="24"/>
          <w:lang w:val="en-US" w:eastAsia="zh-CN" w:bidi="ar"/>
        </w:rPr>
        <w:t>是部门管理效率效能有待提升。</w:t>
      </w:r>
      <w:r>
        <w:rPr>
          <w:rFonts w:hint="eastAsia" w:ascii="宋体" w:hAnsi="宋体" w:eastAsia="宋体" w:cs="宋体"/>
          <w:snapToGrid w:val="0"/>
          <w:color w:val="000000"/>
          <w:kern w:val="0"/>
          <w:sz w:val="24"/>
          <w:szCs w:val="24"/>
          <w:lang w:val="en-US" w:eastAsia="zh-CN" w:bidi="ar"/>
        </w:rPr>
        <w:t>校车公司的财务管理有待进一步规范，并进一步加强童星校车公司的员工管理。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370"/>
        <w:textAlignment w:val="baseline"/>
        <w:rPr>
          <w:rFonts w:ascii="宋体" w:hAnsi="宋体" w:eastAsia="宋体" w:cs="宋体"/>
          <w:spacing w:val="-4"/>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370"/>
        <w:textAlignment w:val="baseline"/>
        <w:rPr>
          <w:rFonts w:ascii="宋体" w:hAnsi="宋体" w:eastAsia="宋体" w:cs="宋体"/>
          <w:spacing w:val="-4"/>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370"/>
        <w:textAlignment w:val="baseline"/>
        <w:rPr>
          <w:rFonts w:ascii="宋体" w:hAnsi="宋体" w:eastAsia="宋体" w:cs="宋体"/>
          <w:spacing w:val="-4"/>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370"/>
        <w:textAlignment w:val="baseline"/>
        <w:rPr>
          <w:rFonts w:ascii="宋体" w:hAnsi="宋体" w:eastAsia="宋体" w:cs="宋体"/>
          <w:spacing w:val="-4"/>
          <w:sz w:val="23"/>
          <w:szCs w:val="23"/>
        </w:rPr>
      </w:pPr>
    </w:p>
    <w:tbl>
      <w:tblPr>
        <w:tblStyle w:val="9"/>
        <w:tblW w:w="917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17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9173" w:type="dxa"/>
            <w:tcBorders>
              <w:top w:val="single" w:color="000000" w:sz="2" w:space="0"/>
              <w:bottom w:val="single" w:color="000000" w:sz="2"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8"/>
              <w:textAlignment w:val="baseline"/>
            </w:pPr>
            <w:r>
              <w:rPr>
                <w:b/>
                <w:bCs/>
                <w:spacing w:val="7"/>
              </w:rPr>
              <w:t>六、有关对策建议</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9173"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甘州区教育局要提高对预算绩效管理的认识，充分理解财政绩效评价指标体系，注重绩效目标、评价指标的关联性，更加科学合理地确定部门绩效目标和评价目标。强化全过程预算绩效管理理念，突出绩效指标的重要性和综合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细化项目评价的各项指标，建立起完善的指标体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加快项目资金预算执行。项目单位需强化内部控制制度，切实扛起项目申请、组织实施、资金使用、结果验收、条件保障等方面责任，落实项目实施的配套条件。持续加大政策宣传力度，多渠道、多途径宣传、解读政策，按照项目研究任务依法依规使用项目资金、加快资金使用支出进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提升绩效管理工作重视度。区教育局应完善目标管理机制，进一步提升履职效能。强化预算与绩效管理一体化，使其能够在符合客观实际的前提下准确、全面地反映部门工作履职情况。同时，建立年度工作任务和目标的分解落实机制，并开展督查、考核工作，进一步提升履职效能。</w:t>
            </w:r>
          </w:p>
          <w:p>
            <w:pPr>
              <w:pStyle w:val="2"/>
              <w:rPr>
                <w:rFonts w:hint="eastAsia" w:ascii="宋体" w:hAnsi="宋体" w:eastAsia="宋体" w:cs="宋体"/>
                <w:color w:val="auto"/>
                <w:sz w:val="28"/>
                <w:szCs w:val="28"/>
                <w:highlight w:val="none"/>
                <w:lang w:val="en-US" w:eastAsia="zh-CN"/>
              </w:rPr>
            </w:pPr>
          </w:p>
          <w:p>
            <w:pPr>
              <w:pStyle w:val="2"/>
              <w:rPr>
                <w:rFonts w:hint="eastAsia" w:ascii="宋体" w:hAnsi="宋体" w:eastAsia="宋体" w:cs="宋体"/>
                <w:color w:val="auto"/>
                <w:sz w:val="28"/>
                <w:szCs w:val="28"/>
                <w:highlight w:val="none"/>
                <w:lang w:val="en-US" w:eastAsia="zh-CN"/>
              </w:rPr>
            </w:pPr>
          </w:p>
          <w:p>
            <w:pPr>
              <w:pStyle w:val="2"/>
              <w:rPr>
                <w:rFonts w:hint="eastAsia" w:ascii="宋体" w:hAnsi="宋体" w:eastAsia="宋体" w:cs="宋体"/>
                <w:color w:val="auto"/>
                <w:sz w:val="28"/>
                <w:szCs w:val="28"/>
                <w:highlight w:val="none"/>
                <w:lang w:val="en-US" w:eastAsia="zh-CN"/>
              </w:rPr>
            </w:pPr>
          </w:p>
          <w:p>
            <w:pPr>
              <w:pStyle w:val="2"/>
              <w:rPr>
                <w:rFonts w:hint="eastAsia" w:ascii="宋体" w:hAnsi="宋体" w:eastAsia="宋体" w:cs="宋体"/>
                <w:color w:val="auto"/>
                <w:sz w:val="28"/>
                <w:szCs w:val="28"/>
                <w:highlight w:val="none"/>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9173" w:type="dxa"/>
            <w:tcBorders>
              <w:top w:val="single" w:color="000000" w:sz="2" w:space="0"/>
              <w:bottom w:val="single" w:color="000000" w:sz="2"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115"/>
              <w:textAlignment w:val="baseline"/>
            </w:pPr>
            <w:r>
              <w:rPr>
                <w:b/>
                <w:bCs/>
                <w:spacing w:val="7"/>
              </w:rPr>
              <w:t>七、其他需要说明的事项</w:t>
            </w:r>
            <w:bookmarkStart w:id="26" w:name="_GoBack"/>
            <w:bookmarkEnd w:id="26"/>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9173" w:type="dxa"/>
            <w:tcBorders>
              <w:top w:val="single" w:color="000000" w:sz="2" w:space="0"/>
              <w:bottom w:val="single" w:color="000000" w:sz="2"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0" w:leftChars="0" w:hanging="9" w:firstLineChars="0"/>
              <w:textAlignment w:val="baseline"/>
              <w:rPr>
                <w:rFonts w:hint="eastAsia"/>
                <w:spacing w:val="-4"/>
                <w:lang w:eastAsia="zh-CN"/>
              </w:rPr>
            </w:pPr>
            <w:r>
              <w:rPr>
                <w:rFonts w:hint="eastAsia"/>
                <w:spacing w:val="-4"/>
                <w:lang w:eastAsia="zh-CN"/>
              </w:rPr>
              <w:t>本年度由于本级财政财力困难，资金支付率很低。以后工作中要加强与财政部门的沟通与协调，及时给运营公司拨付补助经费，以保证校车安全工程的正常实施。</w:t>
            </w:r>
          </w:p>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0" w:leftChars="0" w:hanging="9" w:firstLineChars="0"/>
              <w:textAlignment w:val="baseline"/>
              <w:rPr>
                <w:rFonts w:hint="eastAsia"/>
                <w:spacing w:val="-4"/>
                <w:lang w:eastAsia="zh-CN"/>
              </w:rPr>
            </w:pPr>
          </w:p>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0" w:leftChars="0" w:hanging="9" w:firstLineChars="0"/>
              <w:textAlignment w:val="baseline"/>
              <w:rPr>
                <w:rFonts w:hint="eastAsia"/>
                <w:spacing w:val="-4"/>
                <w:lang w:eastAsia="zh-CN"/>
              </w:rPr>
            </w:pPr>
          </w:p>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0" w:leftChars="0" w:hanging="9" w:firstLineChars="0"/>
              <w:textAlignment w:val="baseline"/>
              <w:rPr>
                <w:rFonts w:hint="eastAsia"/>
                <w:spacing w:val="-4"/>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16"/>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YTkyZmM1MjIzMzQyZTA0MjRhYzY3YjQ4ZGI3OTQifQ=="/>
  </w:docVars>
  <w:rsids>
    <w:rsidRoot w:val="00000000"/>
    <w:rsid w:val="1B437268"/>
    <w:rsid w:val="2FD70147"/>
    <w:rsid w:val="6DDFD30D"/>
    <w:rsid w:val="6DEE092A"/>
    <w:rsid w:val="737DB77D"/>
    <w:rsid w:val="7925039E"/>
    <w:rsid w:val="7EEFD959"/>
    <w:rsid w:val="7EFBAE23"/>
    <w:rsid w:val="7FFF9A2C"/>
    <w:rsid w:val="BBABEDF3"/>
    <w:rsid w:val="D7FF3BAD"/>
    <w:rsid w:val="DFB7D44E"/>
    <w:rsid w:val="ED8F3C50"/>
    <w:rsid w:val="EFF7E586"/>
    <w:rsid w:val="F5BE9136"/>
    <w:rsid w:val="FDEB9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6"/>
    <w:basedOn w:val="1"/>
    <w:next w:val="1"/>
    <w:unhideWhenUsed/>
    <w:qFormat/>
    <w:uiPriority w:val="0"/>
    <w:pPr>
      <w:spacing w:beforeAutospacing="1" w:afterAutospacing="1"/>
      <w:jc w:val="left"/>
      <w:outlineLvl w:val="5"/>
    </w:pPr>
    <w:rPr>
      <w:rFonts w:hint="eastAsia" w:ascii="宋体" w:hAnsi="宋体" w:cs="宋体"/>
      <w:b/>
      <w:kern w:val="0"/>
      <w:sz w:val="15"/>
      <w:szCs w:val="15"/>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paragraph" w:styleId="4">
    <w:name w:val="Body Text"/>
    <w:basedOn w:val="1"/>
    <w:qFormat/>
    <w:uiPriority w:val="99"/>
    <w:pPr>
      <w:widowControl w:val="0"/>
      <w:jc w:val="center"/>
    </w:pPr>
    <w:rPr>
      <w:rFonts w:ascii="仿宋" w:hAnsi="仿宋" w:cs="仿宋"/>
      <w:bCs/>
      <w:color w:val="000000" w:themeColor="text1"/>
      <w:sz w:val="21"/>
      <w:szCs w:val="21"/>
      <w:lang w:bidi="en-US"/>
      <w14:textFill>
        <w14:solidFill>
          <w14:schemeClr w14:val="tx1"/>
        </w14:solidFill>
      </w14:textFill>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jc w:val="both"/>
    </w:pPr>
    <w:rPr>
      <w:rFonts w:asciiTheme="minorHAnsi" w:hAnsiTheme="minorHAnsi" w:cstheme="minorBidi"/>
      <w:kern w:val="2"/>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Words>
  <Characters>344</Characters>
  <Lines>0</Lines>
  <Paragraphs>0</Paragraphs>
  <TotalTime>30</TotalTime>
  <ScaleCrop>false</ScaleCrop>
  <LinksUpToDate>false</LinksUpToDate>
  <CharactersWithSpaces>352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2024-09-25T17:49:00Z</dcterms:created>
  <dc:creator>Lenovo</dc:creator>
  <cp:lastModifiedBy>huawei</cp:lastModifiedBy>
  <cp:lastPrinted>2024-09-30T00:21:00Z</cp:lastPrinted>
  <dcterms:modified xsi:type="dcterms:W3CDTF">2024-09-29T16:43:41Z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BFD81F622B054601A5655B9E00092235_12</vt:lpwstr>
  </property>
</Properties>
</file>