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886CE">
      <w:pPr>
        <w:pStyle w:val="2"/>
        <w:keepNext w:val="0"/>
        <w:keepLines w:val="0"/>
        <w:pageBreakBefore w:val="0"/>
        <w:widowControl w:val="0"/>
        <w:kinsoku/>
        <w:wordWrap/>
        <w:overflowPunct/>
        <w:topLinePunct w:val="0"/>
        <w:autoSpaceDE w:val="0"/>
        <w:autoSpaceDN w:val="0"/>
        <w:bidi w:val="0"/>
        <w:adjustRightInd/>
        <w:snapToGrid/>
        <w:spacing w:before="0" w:line="700" w:lineRule="exact"/>
        <w:ind w:left="0" w:right="159"/>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甘州区教育局</w:t>
      </w:r>
    </w:p>
    <w:p w14:paraId="152CEFF6">
      <w:pPr>
        <w:pStyle w:val="2"/>
        <w:keepNext w:val="0"/>
        <w:keepLines w:val="0"/>
        <w:pageBreakBefore w:val="0"/>
        <w:widowControl w:val="0"/>
        <w:kinsoku/>
        <w:wordWrap/>
        <w:overflowPunct/>
        <w:topLinePunct w:val="0"/>
        <w:autoSpaceDE w:val="0"/>
        <w:autoSpaceDN w:val="0"/>
        <w:bidi w:val="0"/>
        <w:adjustRightInd/>
        <w:snapToGrid/>
        <w:spacing w:before="0" w:line="700" w:lineRule="exact"/>
        <w:ind w:left="0" w:right="159"/>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23</w:t>
      </w:r>
      <w:r>
        <w:rPr>
          <w:rFonts w:hint="eastAsia" w:ascii="方正小标宋简体" w:hAnsi="方正小标宋简体" w:eastAsia="方正小标宋简体" w:cs="方正小标宋简体"/>
          <w:b/>
          <w:bCs/>
          <w:sz w:val="44"/>
          <w:szCs w:val="44"/>
          <w:lang w:eastAsia="zh-CN"/>
        </w:rPr>
        <w:t>年度</w:t>
      </w:r>
      <w:r>
        <w:rPr>
          <w:rFonts w:hint="eastAsia" w:ascii="方正小标宋简体" w:hAnsi="方正小标宋简体" w:eastAsia="方正小标宋简体" w:cs="方正小标宋简体"/>
          <w:b/>
          <w:bCs/>
          <w:sz w:val="44"/>
          <w:szCs w:val="44"/>
          <w:lang w:val="en-US" w:eastAsia="zh-CN"/>
        </w:rPr>
        <w:t>高考经费</w:t>
      </w:r>
      <w:r>
        <w:rPr>
          <w:rFonts w:hint="eastAsia" w:ascii="方正小标宋简体" w:hAnsi="方正小标宋简体" w:eastAsia="方正小标宋简体" w:cs="方正小标宋简体"/>
          <w:b/>
          <w:bCs/>
          <w:sz w:val="44"/>
          <w:szCs w:val="44"/>
          <w:lang w:eastAsia="zh-CN"/>
        </w:rPr>
        <w:t>项目绩效自评报告</w:t>
      </w:r>
    </w:p>
    <w:p w14:paraId="6FC6EB08">
      <w:pPr>
        <w:pStyle w:val="3"/>
        <w:spacing w:line="400" w:lineRule="exact"/>
        <w:ind w:left="111" w:right="125" w:firstLine="639"/>
        <w:jc w:val="center"/>
        <w:rPr>
          <w:rFonts w:ascii="Times New Roman" w:hAnsi="Times New Roman" w:eastAsia="仿宋_GB2312" w:cs="Times New Roman"/>
          <w:kern w:val="2"/>
          <w:sz w:val="28"/>
          <w:szCs w:val="28"/>
          <w:lang w:eastAsia="zh-CN"/>
        </w:rPr>
      </w:pPr>
    </w:p>
    <w:p w14:paraId="2543DC8B">
      <w:pPr>
        <w:pStyle w:val="3"/>
        <w:spacing w:line="440" w:lineRule="exact"/>
        <w:ind w:right="125" w:firstLine="560" w:firstLineChars="200"/>
        <w:jc w:val="both"/>
        <w:rPr>
          <w:rFonts w:ascii="黑体" w:hAnsi="黑体" w:eastAsia="黑体" w:cs="Times New Roman"/>
          <w:kern w:val="2"/>
          <w:sz w:val="28"/>
          <w:szCs w:val="28"/>
          <w:lang w:eastAsia="zh-CN"/>
        </w:rPr>
      </w:pPr>
      <w:r>
        <w:rPr>
          <w:rFonts w:hint="eastAsia" w:ascii="黑体" w:hAnsi="黑体" w:eastAsia="黑体" w:cs="黑体"/>
          <w:kern w:val="2"/>
          <w:sz w:val="28"/>
          <w:szCs w:val="28"/>
          <w:lang w:eastAsia="zh-CN"/>
        </w:rPr>
        <w:t>一、绩效目标分解下达情况</w:t>
      </w:r>
    </w:p>
    <w:p w14:paraId="3417FDDE">
      <w:pPr>
        <w:pStyle w:val="3"/>
        <w:spacing w:line="440" w:lineRule="exact"/>
        <w:ind w:left="111" w:right="125" w:firstLine="639"/>
        <w:jc w:val="both"/>
        <w:rPr>
          <w:rFonts w:hint="eastAsia" w:ascii="仿宋_GB2312" w:hAnsi="Times New Roman" w:eastAsia="仿宋_GB2312" w:cs="仿宋_GB2312"/>
          <w:b/>
          <w:bCs/>
          <w:kern w:val="2"/>
          <w:sz w:val="28"/>
          <w:szCs w:val="28"/>
          <w:lang w:eastAsia="zh-CN"/>
        </w:rPr>
      </w:pPr>
      <w:r>
        <w:rPr>
          <w:rFonts w:hint="eastAsia" w:ascii="仿宋_GB2312" w:hAnsi="Times New Roman" w:eastAsia="仿宋_GB2312" w:cs="仿宋_GB2312"/>
          <w:b/>
          <w:bCs/>
          <w:kern w:val="2"/>
          <w:sz w:val="28"/>
          <w:szCs w:val="28"/>
          <w:lang w:eastAsia="zh-CN"/>
        </w:rPr>
        <w:t>（一）下达</w:t>
      </w:r>
      <w:r>
        <w:rPr>
          <w:rFonts w:hint="eastAsia" w:ascii="仿宋_GB2312" w:hAnsi="Times New Roman" w:eastAsia="仿宋_GB2312" w:cs="仿宋_GB2312"/>
          <w:b/>
          <w:bCs/>
          <w:kern w:val="2"/>
          <w:sz w:val="28"/>
          <w:szCs w:val="28"/>
          <w:lang w:val="en-US" w:eastAsia="zh-CN"/>
        </w:rPr>
        <w:t>普通高考经费</w:t>
      </w:r>
      <w:r>
        <w:rPr>
          <w:rFonts w:hint="eastAsia" w:ascii="仿宋_GB2312" w:hAnsi="Times New Roman" w:eastAsia="仿宋_GB2312" w:cs="仿宋_GB2312"/>
          <w:b/>
          <w:bCs/>
          <w:kern w:val="2"/>
          <w:sz w:val="28"/>
          <w:szCs w:val="28"/>
          <w:lang w:eastAsia="zh-CN"/>
        </w:rPr>
        <w:t>项目预算和绩效目标情况。</w:t>
      </w:r>
    </w:p>
    <w:p w14:paraId="491138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仿宋_GB2312"/>
          <w:kern w:val="2"/>
          <w:sz w:val="28"/>
          <w:szCs w:val="28"/>
          <w:lang w:val="en-US" w:eastAsia="zh-CN"/>
        </w:rPr>
      </w:pPr>
      <w:r>
        <w:rPr>
          <w:rFonts w:hint="eastAsia" w:ascii="仿宋_GB2312" w:hAnsi="Times New Roman" w:eastAsia="仿宋_GB2312" w:cs="仿宋_GB2312"/>
          <w:kern w:val="2"/>
          <w:sz w:val="28"/>
          <w:szCs w:val="28"/>
          <w:lang w:val="en-US" w:eastAsia="zh-CN"/>
        </w:rPr>
        <w:t>2023年普</w:t>
      </w:r>
      <w:bookmarkStart w:id="0" w:name="_GoBack"/>
      <w:bookmarkEnd w:id="0"/>
      <w:r>
        <w:rPr>
          <w:rFonts w:hint="eastAsia" w:ascii="仿宋_GB2312" w:hAnsi="Times New Roman" w:eastAsia="仿宋_GB2312" w:cs="仿宋_GB2312"/>
          <w:kern w:val="2"/>
          <w:sz w:val="28"/>
          <w:szCs w:val="28"/>
          <w:lang w:val="en-US" w:eastAsia="zh-CN"/>
        </w:rPr>
        <w:t>通高考经费项目预算88.708万元，根据上级文件精神和年初预算，2023年开展以全区“平安高考”工作为重点，高考实现“零失误、零差错”的目标，制定了实施方案及管理办法，资金采取国库集中支付方式用于与高考相关事项，实际拨付项目资金合计88.708万元，因中职升学市上组织考试，再加疫情转段人员成本减少，实际拨付的资金比预算少。资金的按时拨付充分保障了高考工作顺利完成，也使得高中学生顺利完成学业；同时，也激发了教师工作积极性，大幅度提高高中教育教学质量，为我区教育事业的健康发展提供了有力的保障。</w:t>
      </w:r>
    </w:p>
    <w:p w14:paraId="245F135B">
      <w:pPr>
        <w:pStyle w:val="3"/>
        <w:numPr>
          <w:ilvl w:val="0"/>
          <w:numId w:val="1"/>
        </w:numPr>
        <w:spacing w:line="440" w:lineRule="exact"/>
        <w:ind w:left="111" w:right="125" w:firstLine="639"/>
        <w:jc w:val="both"/>
        <w:rPr>
          <w:rFonts w:hint="eastAsia" w:ascii="仿宋_GB2312" w:hAnsi="Times New Roman" w:eastAsia="仿宋_GB2312" w:cs="仿宋_GB2312"/>
          <w:b/>
          <w:bCs/>
          <w:kern w:val="2"/>
          <w:sz w:val="28"/>
          <w:szCs w:val="28"/>
          <w:lang w:val="en-US" w:eastAsia="zh-CN"/>
        </w:rPr>
      </w:pPr>
      <w:r>
        <w:rPr>
          <w:rFonts w:hint="eastAsia" w:ascii="仿宋_GB2312" w:hAnsi="Times New Roman" w:eastAsia="仿宋_GB2312" w:cs="仿宋_GB2312"/>
          <w:b/>
          <w:bCs/>
          <w:kern w:val="2"/>
          <w:sz w:val="28"/>
          <w:szCs w:val="28"/>
          <w:lang w:eastAsia="zh-CN"/>
        </w:rPr>
        <w:t>资金安排、分解下达预算和绩效目标情况。</w:t>
      </w:r>
    </w:p>
    <w:p w14:paraId="48F71D29">
      <w:pPr>
        <w:pStyle w:val="3"/>
        <w:keepNext w:val="0"/>
        <w:keepLines w:val="0"/>
        <w:pageBreakBefore w:val="0"/>
        <w:numPr>
          <w:ilvl w:val="0"/>
          <w:numId w:val="0"/>
        </w:numPr>
        <w:kinsoku/>
        <w:wordWrap/>
        <w:overflowPunct/>
        <w:topLinePunct w:val="0"/>
        <w:bidi w:val="0"/>
        <w:adjustRightInd/>
        <w:snapToGrid/>
        <w:spacing w:line="560" w:lineRule="exact"/>
        <w:ind w:right="125" w:rightChars="0" w:firstLine="560" w:firstLineChars="200"/>
        <w:jc w:val="both"/>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资金拨付后，教育局考试中心根据《甘肃省教育厅 甘肃省财政厅关于进一步规范我省教育考试经费支出项目和标准的通知》（甘教财 [2018]54号)文件精神，严格按照财务管理要求和高考经费管理相关规定，合理开支，其中分解下达高考经费54.08万元，高三英语听力测试3.23万元。实际全年开支共计</w:t>
      </w:r>
      <w:r>
        <w:rPr>
          <w:rFonts w:hint="eastAsia" w:ascii="仿宋_GB2312" w:hAnsi="Times New Roman" w:eastAsia="仿宋_GB2312" w:cs="仿宋_GB2312"/>
          <w:kern w:val="2"/>
          <w:sz w:val="28"/>
          <w:szCs w:val="28"/>
          <w:lang w:val="en-US" w:eastAsia="zh-CN"/>
        </w:rPr>
        <w:t>57.31</w:t>
      </w:r>
      <w:r>
        <w:rPr>
          <w:rFonts w:hint="eastAsia" w:ascii="仿宋_GB2312" w:hAnsi="Times New Roman" w:eastAsia="仿宋_GB2312" w:cs="仿宋_GB2312"/>
          <w:kern w:val="2"/>
          <w:sz w:val="28"/>
          <w:szCs w:val="28"/>
          <w:lang w:val="en-US" w:eastAsia="zh-CN" w:bidi="ar-SA"/>
        </w:rPr>
        <w:t>万元，全面完成考试经费任务：1.高考组考经费；2.高考英语听力考试。</w:t>
      </w:r>
    </w:p>
    <w:p w14:paraId="6A56C437">
      <w:pPr>
        <w:keepNext w:val="0"/>
        <w:keepLines w:val="0"/>
        <w:pageBreakBefore w:val="0"/>
        <w:kinsoku/>
        <w:wordWrap/>
        <w:overflowPunct/>
        <w:topLinePunct w:val="0"/>
        <w:bidi w:val="0"/>
        <w:adjustRightInd/>
        <w:snapToGrid/>
        <w:spacing w:line="560" w:lineRule="exact"/>
        <w:ind w:left="711"/>
        <w:textAlignment w:val="auto"/>
        <w:rPr>
          <w:rFonts w:ascii="黑体" w:eastAsia="黑体" w:cs="Times New Roman"/>
          <w:sz w:val="28"/>
          <w:szCs w:val="28"/>
        </w:rPr>
      </w:pPr>
      <w:r>
        <w:rPr>
          <w:rFonts w:hint="eastAsia" w:ascii="黑体" w:eastAsia="黑体" w:cs="黑体"/>
          <w:sz w:val="28"/>
          <w:szCs w:val="28"/>
        </w:rPr>
        <w:t>二、绩效目标完成情况分析</w:t>
      </w:r>
    </w:p>
    <w:p w14:paraId="36CB8A2F">
      <w:pPr>
        <w:keepNext w:val="0"/>
        <w:keepLines w:val="0"/>
        <w:pageBreakBefore w:val="0"/>
        <w:kinsoku/>
        <w:wordWrap/>
        <w:overflowPunct/>
        <w:topLinePunct w:val="0"/>
        <w:bidi w:val="0"/>
        <w:adjustRightInd/>
        <w:snapToGrid/>
        <w:spacing w:line="560" w:lineRule="exact"/>
        <w:ind w:left="711"/>
        <w:textAlignment w:val="auto"/>
        <w:rPr>
          <w:rFonts w:ascii="仿宋_GB2312" w:hAnsi="楷体" w:eastAsia="仿宋_GB2312" w:cs="Times New Roman"/>
          <w:b/>
          <w:bCs/>
          <w:sz w:val="28"/>
          <w:szCs w:val="28"/>
        </w:rPr>
      </w:pPr>
      <w:r>
        <w:rPr>
          <w:rFonts w:hint="eastAsia" w:ascii="仿宋_GB2312" w:hAnsi="楷体" w:eastAsia="仿宋_GB2312" w:cs="仿宋_GB2312"/>
          <w:b/>
          <w:bCs/>
          <w:sz w:val="28"/>
          <w:szCs w:val="28"/>
        </w:rPr>
        <w:t>（一）资金投入情况分析。</w:t>
      </w:r>
    </w:p>
    <w:p w14:paraId="698FA7BF">
      <w:pPr>
        <w:keepNext w:val="0"/>
        <w:keepLines w:val="0"/>
        <w:pageBreakBefore w:val="0"/>
        <w:kinsoku/>
        <w:wordWrap/>
        <w:overflowPunct/>
        <w:topLinePunct w:val="0"/>
        <w:bidi w:val="0"/>
        <w:adjustRightInd/>
        <w:snapToGrid/>
        <w:spacing w:line="560" w:lineRule="exact"/>
        <w:ind w:left="711"/>
        <w:textAlignment w:val="auto"/>
        <w:rPr>
          <w:rFonts w:hint="eastAsia" w:ascii="仿宋_GB2312" w:hAnsi="Times New Roman" w:eastAsia="仿宋_GB2312" w:cs="仿宋_GB2312"/>
          <w:color w:val="auto"/>
          <w:kern w:val="2"/>
          <w:sz w:val="28"/>
          <w:szCs w:val="28"/>
          <w:shd w:val="clear" w:color="auto" w:fill="auto"/>
          <w:lang w:val="en-US" w:eastAsia="zh-CN" w:bidi="ar-SA"/>
        </w:rPr>
      </w:pPr>
      <w:r>
        <w:rPr>
          <w:rFonts w:hint="eastAsia" w:ascii="仿宋_GB2312" w:hAnsi="Times New Roman" w:eastAsia="仿宋_GB2312" w:cs="仿宋_GB2312"/>
          <w:color w:val="auto"/>
          <w:kern w:val="2"/>
          <w:sz w:val="28"/>
          <w:szCs w:val="28"/>
          <w:shd w:val="clear" w:color="auto" w:fill="auto"/>
          <w:lang w:val="en-US" w:eastAsia="zh-CN" w:bidi="ar-SA"/>
        </w:rPr>
        <w:t>1.项目资金到位情况分析。</w:t>
      </w:r>
    </w:p>
    <w:p w14:paraId="330145BB">
      <w:pPr>
        <w:keepNext w:val="0"/>
        <w:keepLines w:val="0"/>
        <w:pageBreakBefore w:val="0"/>
        <w:numPr>
          <w:ilvl w:val="0"/>
          <w:numId w:val="0"/>
        </w:numPr>
        <w:kinsoku/>
        <w:wordWrap/>
        <w:overflowPunct/>
        <w:topLinePunct w:val="0"/>
        <w:bidi w:val="0"/>
        <w:adjustRightInd/>
        <w:snapToGrid/>
        <w:spacing w:line="560" w:lineRule="exact"/>
        <w:ind w:firstLine="840" w:firstLineChars="300"/>
        <w:textAlignment w:val="auto"/>
        <w:rPr>
          <w:rFonts w:hint="eastAsia" w:ascii="仿宋_GB2312" w:hAnsi="仿宋" w:eastAsia="仿宋_GB2312" w:cs="仿宋_GB2312"/>
          <w:color w:val="auto"/>
          <w:sz w:val="28"/>
          <w:szCs w:val="28"/>
          <w:shd w:val="clear" w:color="auto" w:fill="auto"/>
          <w:lang w:val="en-US" w:eastAsia="zh-CN"/>
        </w:rPr>
      </w:pPr>
      <w:r>
        <w:rPr>
          <w:rFonts w:hint="eastAsia" w:ascii="仿宋_GB2312" w:hAnsi="仿宋" w:eastAsia="仿宋_GB2312" w:cs="仿宋_GB2312"/>
          <w:color w:val="auto"/>
          <w:sz w:val="28"/>
          <w:szCs w:val="28"/>
          <w:shd w:val="clear" w:color="auto" w:fill="auto"/>
          <w:lang w:val="en-US" w:eastAsia="zh-CN"/>
        </w:rPr>
        <w:t>项目预算总投入</w:t>
      </w:r>
      <w:r>
        <w:rPr>
          <w:rFonts w:hint="eastAsia" w:ascii="仿宋_GB2312" w:hAnsi="Times New Roman" w:eastAsia="仿宋_GB2312" w:cs="仿宋_GB2312"/>
          <w:kern w:val="2"/>
          <w:sz w:val="28"/>
          <w:szCs w:val="28"/>
          <w:lang w:val="en-US" w:eastAsia="zh-CN"/>
        </w:rPr>
        <w:t>88.708</w:t>
      </w:r>
      <w:r>
        <w:rPr>
          <w:rFonts w:hint="eastAsia" w:ascii="仿宋_GB2312" w:hAnsi="仿宋" w:eastAsia="仿宋_GB2312" w:cs="仿宋_GB2312"/>
          <w:color w:val="auto"/>
          <w:sz w:val="28"/>
          <w:szCs w:val="28"/>
          <w:shd w:val="clear" w:color="auto" w:fill="auto"/>
          <w:lang w:val="en-US" w:eastAsia="zh-CN"/>
        </w:rPr>
        <w:t>万元，实际开支</w:t>
      </w:r>
      <w:r>
        <w:rPr>
          <w:rFonts w:hint="eastAsia" w:ascii="仿宋_GB2312" w:hAnsi="Times New Roman" w:eastAsia="仿宋_GB2312" w:cs="仿宋_GB2312"/>
          <w:kern w:val="2"/>
          <w:sz w:val="28"/>
          <w:szCs w:val="28"/>
          <w:lang w:val="en-US" w:eastAsia="zh-CN"/>
        </w:rPr>
        <w:t>57.31</w:t>
      </w:r>
      <w:r>
        <w:rPr>
          <w:rFonts w:hint="eastAsia" w:ascii="仿宋_GB2312" w:hAnsi="仿宋" w:eastAsia="仿宋_GB2312" w:cs="仿宋_GB2312"/>
          <w:color w:val="auto"/>
          <w:sz w:val="28"/>
          <w:szCs w:val="28"/>
          <w:shd w:val="clear" w:color="auto" w:fill="auto"/>
          <w:lang w:val="en-US" w:eastAsia="zh-CN"/>
        </w:rPr>
        <w:t>万元，其中地方财政资金40.708万元，学生收缴后市上拨付48.5885万元。</w:t>
      </w:r>
    </w:p>
    <w:p w14:paraId="205861D5">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仿宋" w:eastAsia="仿宋_GB2312" w:cs="仿宋_GB2312"/>
          <w:color w:val="auto"/>
          <w:sz w:val="28"/>
          <w:szCs w:val="28"/>
          <w:shd w:val="clear" w:color="auto" w:fill="auto"/>
        </w:rPr>
      </w:pPr>
      <w:r>
        <w:rPr>
          <w:rFonts w:hint="eastAsia" w:ascii="仿宋_GB2312" w:hAnsi="仿宋" w:eastAsia="仿宋_GB2312" w:cs="仿宋_GB2312"/>
          <w:color w:val="auto"/>
          <w:sz w:val="28"/>
          <w:szCs w:val="28"/>
          <w:shd w:val="clear" w:color="auto" w:fill="auto"/>
          <w:lang w:val="en-US" w:eastAsia="zh-CN"/>
        </w:rPr>
        <w:t>2.</w:t>
      </w:r>
      <w:r>
        <w:rPr>
          <w:rFonts w:hint="eastAsia" w:ascii="仿宋_GB2312" w:hAnsi="仿宋" w:eastAsia="仿宋_GB2312" w:cs="仿宋_GB2312"/>
          <w:color w:val="auto"/>
          <w:sz w:val="28"/>
          <w:szCs w:val="28"/>
          <w:shd w:val="clear" w:color="auto" w:fill="auto"/>
        </w:rPr>
        <w:t>项目资金执行情况分析。</w:t>
      </w:r>
    </w:p>
    <w:p w14:paraId="0FEC839D">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依据甘州区2023年普通高考、英语听力考试方案执行。</w:t>
      </w:r>
    </w:p>
    <w:p w14:paraId="381FA15C">
      <w:pPr>
        <w:keepNext w:val="0"/>
        <w:keepLines w:val="0"/>
        <w:pageBreakBefore w:val="0"/>
        <w:kinsoku/>
        <w:wordWrap/>
        <w:overflowPunct/>
        <w:topLinePunct w:val="0"/>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ascii="仿宋_GB2312" w:hAnsi="仿宋" w:eastAsia="仿宋_GB2312" w:cs="仿宋_GB2312"/>
          <w:sz w:val="28"/>
          <w:szCs w:val="28"/>
        </w:rPr>
        <w:t>3.</w:t>
      </w:r>
      <w:r>
        <w:rPr>
          <w:rFonts w:hint="eastAsia" w:ascii="仿宋_GB2312" w:hAnsi="Times New Roman" w:eastAsia="仿宋_GB2312" w:cs="仿宋_GB2312"/>
          <w:sz w:val="28"/>
          <w:szCs w:val="28"/>
        </w:rPr>
        <w:t>项目资金管理情况分析。</w:t>
      </w:r>
    </w:p>
    <w:p w14:paraId="3BB74268">
      <w:pPr>
        <w:keepNext w:val="0"/>
        <w:keepLines w:val="0"/>
        <w:pageBreakBefore w:val="0"/>
        <w:numPr>
          <w:ilvl w:val="0"/>
          <w:numId w:val="0"/>
        </w:numPr>
        <w:kinsoku/>
        <w:wordWrap/>
        <w:overflowPunct/>
        <w:topLinePunct w:val="0"/>
        <w:bidi w:val="0"/>
        <w:adjustRightInd/>
        <w:snapToGrid/>
        <w:spacing w:line="560" w:lineRule="exact"/>
        <w:ind w:firstLine="560" w:firstLineChars="200"/>
        <w:textAlignment w:val="auto"/>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财政按进度拨付资金，根据方案经科室负责人、分管领导、财务负责人、局长审核签字，局长行政办公会议审议后结资金。实行专款专用，加强对资金使用情况的管理与检查，自觉接受审计部门的监督，杜绝挤占、截留、挪用现金的发生，提升资金使用效益。</w:t>
      </w:r>
    </w:p>
    <w:p w14:paraId="17E8F298">
      <w:pPr>
        <w:numPr>
          <w:ilvl w:val="0"/>
          <w:numId w:val="1"/>
        </w:numPr>
        <w:spacing w:line="440" w:lineRule="exact"/>
        <w:ind w:left="111" w:leftChars="0" w:firstLine="639" w:firstLineChars="0"/>
        <w:rPr>
          <w:rFonts w:hint="eastAsia" w:ascii="仿宋_GB2312" w:hAnsi="楷体" w:eastAsia="仿宋_GB2312" w:cs="仿宋_GB2312"/>
          <w:b/>
          <w:bCs/>
          <w:sz w:val="28"/>
          <w:szCs w:val="28"/>
        </w:rPr>
      </w:pPr>
      <w:r>
        <w:rPr>
          <w:rFonts w:hint="eastAsia" w:ascii="仿宋_GB2312" w:hAnsi="楷体" w:eastAsia="仿宋_GB2312" w:cs="仿宋_GB2312"/>
          <w:b/>
          <w:bCs/>
          <w:sz w:val="28"/>
          <w:szCs w:val="28"/>
        </w:rPr>
        <w:t>总体绩效目标完成情况分析。</w:t>
      </w:r>
    </w:p>
    <w:p w14:paraId="320500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楷体" w:eastAsia="仿宋_GB2312" w:cs="仿宋_GB2312"/>
          <w:sz w:val="28"/>
          <w:szCs w:val="28"/>
          <w:lang w:eastAsia="zh-CN"/>
        </w:rPr>
      </w:pPr>
      <w:r>
        <w:rPr>
          <w:rFonts w:hint="eastAsia" w:ascii="仿宋_GB2312" w:hAnsi="楷体" w:eastAsia="仿宋_GB2312" w:cs="仿宋_GB2312"/>
          <w:sz w:val="28"/>
          <w:szCs w:val="28"/>
        </w:rPr>
        <w:t>教育局按照相关实施方案，专门成立高考、英语听力考试领导小组，做到组织机构健全。实行严格的目标管理与考核。明确了考试资金的具体要求和考核管理办法，切实加强了资金的考核工作，建立健全了资金工作的长效机制。 建立健全了高考管理制度、实施方案和实施机制，保障了2</w:t>
      </w:r>
      <w:r>
        <w:rPr>
          <w:rFonts w:hint="eastAsia" w:ascii="仿宋_GB2312" w:hAnsi="楷体" w:eastAsia="仿宋_GB2312" w:cs="仿宋_GB2312"/>
          <w:sz w:val="28"/>
          <w:szCs w:val="28"/>
          <w:lang w:val="en-US" w:eastAsia="zh-CN"/>
        </w:rPr>
        <w:t>023</w:t>
      </w:r>
      <w:r>
        <w:rPr>
          <w:rFonts w:hint="eastAsia" w:ascii="仿宋_GB2312" w:hAnsi="楷体" w:eastAsia="仿宋_GB2312" w:cs="仿宋_GB2312"/>
          <w:sz w:val="28"/>
          <w:szCs w:val="28"/>
        </w:rPr>
        <w:t>年普通高考工作正常运行。高中参加高考人数</w:t>
      </w:r>
      <w:r>
        <w:rPr>
          <w:rFonts w:hint="eastAsia" w:ascii="仿宋_GB2312" w:hAnsi="楷体" w:eastAsia="仿宋_GB2312" w:cs="仿宋_GB2312"/>
          <w:sz w:val="28"/>
          <w:szCs w:val="28"/>
          <w:lang w:val="en-US" w:eastAsia="zh-CN"/>
        </w:rPr>
        <w:t>3524</w:t>
      </w:r>
      <w:r>
        <w:rPr>
          <w:rFonts w:hint="eastAsia" w:ascii="仿宋_GB2312" w:hAnsi="楷体" w:eastAsia="仿宋_GB2312" w:cs="仿宋_GB2312"/>
          <w:sz w:val="28"/>
          <w:szCs w:val="28"/>
        </w:rPr>
        <w:t>人，设置张掖中学和二中两个考点，</w:t>
      </w:r>
      <w:r>
        <w:rPr>
          <w:rFonts w:hint="eastAsia" w:ascii="仿宋_GB2312" w:hAnsi="楷体" w:eastAsia="仿宋_GB2312" w:cs="仿宋_GB2312"/>
          <w:sz w:val="28"/>
          <w:szCs w:val="28"/>
          <w:lang w:val="en-US" w:eastAsia="zh-CN"/>
        </w:rPr>
        <w:t>530</w:t>
      </w:r>
      <w:r>
        <w:rPr>
          <w:rFonts w:hint="eastAsia" w:ascii="仿宋_GB2312" w:hAnsi="楷体" w:eastAsia="仿宋_GB2312" w:cs="仿宋_GB2312"/>
          <w:sz w:val="28"/>
          <w:szCs w:val="28"/>
        </w:rPr>
        <w:t>名考务人员参与考试。按国家普通高中和英语听力组考要求，考试机构和学校增强忧患意识，强化底线思维，细化工作措施，筑牢安全防线，做好了各方面的准备工作，下好“先手棋”，打好“主动仗”，确保了高考工作安全、考试平安、舆论平稳、社会稳定。完成了省、市下达的各项任务指标，高考无发生重大事故，高考事故率0，全区有3469人成绩达到省招委会划定的录取控制分数线，上线率98.44%</w:t>
      </w:r>
      <w:r>
        <w:rPr>
          <w:rFonts w:hint="eastAsia" w:ascii="仿宋_GB2312" w:hAnsi="楷体" w:eastAsia="仿宋_GB2312" w:cs="仿宋_GB2312"/>
          <w:sz w:val="28"/>
          <w:szCs w:val="28"/>
          <w:lang w:eastAsia="zh-CN"/>
        </w:rPr>
        <w:t>。</w:t>
      </w:r>
    </w:p>
    <w:p w14:paraId="1B0244C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Times New Roman" w:eastAsia="仿宋_GB2312" w:cs="Times New Roman"/>
          <w:sz w:val="28"/>
          <w:szCs w:val="28"/>
        </w:rPr>
      </w:pPr>
      <w:r>
        <w:rPr>
          <w:rFonts w:hint="eastAsia" w:ascii="仿宋_GB2312" w:hAnsi="楷体" w:eastAsia="仿宋_GB2312" w:cs="仿宋_GB2312"/>
          <w:b/>
          <w:bCs/>
          <w:sz w:val="28"/>
          <w:szCs w:val="28"/>
        </w:rPr>
        <w:t>（</w:t>
      </w:r>
      <w:r>
        <w:rPr>
          <w:rFonts w:hint="eastAsia" w:ascii="仿宋_GB2312" w:hAnsi="楷体" w:eastAsia="仿宋_GB2312" w:cs="仿宋_GB2312"/>
          <w:b/>
          <w:bCs/>
          <w:sz w:val="28"/>
          <w:szCs w:val="28"/>
          <w:lang w:val="en-US" w:eastAsia="zh-CN"/>
        </w:rPr>
        <w:t>四</w:t>
      </w:r>
      <w:r>
        <w:rPr>
          <w:rFonts w:hint="eastAsia" w:ascii="仿宋_GB2312" w:hAnsi="楷体" w:eastAsia="仿宋_GB2312" w:cs="仿宋_GB2312"/>
          <w:b/>
          <w:bCs/>
          <w:sz w:val="28"/>
          <w:szCs w:val="28"/>
        </w:rPr>
        <w:t>）绩效目标完成情况分析。</w:t>
      </w:r>
      <w:r>
        <w:rPr>
          <w:rFonts w:hint="eastAsia" w:ascii="仿宋_GB2312" w:hAnsi="Times New Roman" w:eastAsia="仿宋_GB2312" w:cs="仿宋_GB2312"/>
          <w:sz w:val="28"/>
          <w:szCs w:val="28"/>
        </w:rPr>
        <w:t>（根据年初绩效目标及指标逐项分析）</w:t>
      </w:r>
    </w:p>
    <w:p w14:paraId="1E4914CB">
      <w:pPr>
        <w:keepNext w:val="0"/>
        <w:keepLines w:val="0"/>
        <w:pageBreakBefore w:val="0"/>
        <w:widowControl w:val="0"/>
        <w:kinsoku/>
        <w:wordWrap/>
        <w:overflowPunct/>
        <w:topLinePunct w:val="0"/>
        <w:autoSpaceDE/>
        <w:autoSpaceDN/>
        <w:bidi w:val="0"/>
        <w:adjustRightInd/>
        <w:snapToGrid/>
        <w:spacing w:line="560" w:lineRule="exact"/>
        <w:ind w:left="711"/>
        <w:textAlignment w:val="auto"/>
        <w:rPr>
          <w:rFonts w:ascii="仿宋_GB2312" w:hAnsi="仿宋" w:eastAsia="仿宋_GB2312" w:cs="Times New Roman"/>
          <w:sz w:val="28"/>
          <w:szCs w:val="28"/>
        </w:rPr>
      </w:pPr>
      <w:r>
        <w:rPr>
          <w:rFonts w:ascii="仿宋_GB2312" w:hAnsi="仿宋" w:eastAsia="仿宋_GB2312" w:cs="仿宋_GB2312"/>
          <w:sz w:val="28"/>
          <w:szCs w:val="28"/>
        </w:rPr>
        <w:t>1.</w:t>
      </w:r>
      <w:r>
        <w:rPr>
          <w:rFonts w:hint="eastAsia" w:ascii="仿宋_GB2312" w:hAnsi="仿宋" w:eastAsia="仿宋_GB2312" w:cs="仿宋_GB2312"/>
          <w:sz w:val="28"/>
          <w:szCs w:val="28"/>
        </w:rPr>
        <w:t>产出指标完成情况分析。</w:t>
      </w:r>
    </w:p>
    <w:p w14:paraId="0ED8DE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Times New Roman"/>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1</w:t>
      </w:r>
      <w:r>
        <w:rPr>
          <w:rFonts w:hint="eastAsia" w:ascii="仿宋_GB2312" w:hAnsi="仿宋" w:eastAsia="仿宋_GB2312" w:cs="仿宋_GB2312"/>
          <w:sz w:val="28"/>
          <w:szCs w:val="28"/>
        </w:rPr>
        <w:t>）数量指标。</w:t>
      </w:r>
      <w:r>
        <w:rPr>
          <w:rFonts w:hint="eastAsia" w:ascii="仿宋_GB2312" w:hAnsi="仿宋" w:eastAsia="仿宋_GB2312" w:cs="仿宋_GB2312"/>
          <w:sz w:val="28"/>
          <w:szCs w:val="28"/>
          <w:lang w:val="en-US" w:eastAsia="zh-CN"/>
        </w:rPr>
        <w:t>参加高考学生指标数3524。实际参加考试数3524人，实际完成项目资金支出数57.31万元（</w:t>
      </w:r>
      <w:r>
        <w:rPr>
          <w:rFonts w:hint="eastAsia" w:ascii="仿宋_GB2312" w:hAnsi="Times New Roman" w:eastAsia="仿宋_GB2312" w:cs="仿宋_GB2312"/>
          <w:kern w:val="2"/>
          <w:sz w:val="28"/>
          <w:szCs w:val="28"/>
          <w:lang w:val="en-US" w:eastAsia="zh-CN" w:bidi="ar-SA"/>
        </w:rPr>
        <w:t>高考经费54.08万元；高三英语单独听力考试考务费3.23万元</w:t>
      </w:r>
      <w:r>
        <w:rPr>
          <w:rFonts w:hint="eastAsia" w:ascii="仿宋_GB2312" w:hAnsi="仿宋" w:eastAsia="仿宋_GB2312" w:cs="仿宋_GB2312"/>
          <w:sz w:val="28"/>
          <w:szCs w:val="28"/>
          <w:lang w:val="en-US" w:eastAsia="zh-CN"/>
        </w:rPr>
        <w:t>）。</w:t>
      </w:r>
    </w:p>
    <w:p w14:paraId="06DB4E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2</w:t>
      </w:r>
      <w:r>
        <w:rPr>
          <w:rFonts w:hint="eastAsia" w:ascii="仿宋_GB2312" w:hAnsi="仿宋" w:eastAsia="仿宋_GB2312" w:cs="仿宋_GB2312"/>
          <w:sz w:val="28"/>
          <w:szCs w:val="28"/>
        </w:rPr>
        <w:t>）质量指标。</w:t>
      </w:r>
      <w:r>
        <w:rPr>
          <w:rFonts w:hint="eastAsia" w:ascii="仿宋_GB2312" w:hAnsi="仿宋" w:eastAsia="仿宋_GB2312" w:cs="仿宋_GB2312"/>
          <w:sz w:val="28"/>
          <w:szCs w:val="28"/>
          <w:lang w:val="en-US" w:eastAsia="zh-CN"/>
        </w:rPr>
        <w:t>通过2023年高考项目的实施，促使高中学生顺利完成学业，考入理想的大学，一本上线率29.37%，二本上线率36.04%；高职专科上线率33.03%；使符合条件的学生都享受了这一政策红利，政策覆盖率达100%，高考和英语听力测试考试无事故发生，事故发生率0。</w:t>
      </w:r>
    </w:p>
    <w:p w14:paraId="213C78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Times New Roman"/>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3</w:t>
      </w:r>
      <w:r>
        <w:rPr>
          <w:rFonts w:hint="eastAsia" w:ascii="仿宋_GB2312" w:hAnsi="仿宋" w:eastAsia="仿宋_GB2312" w:cs="仿宋_GB2312"/>
          <w:sz w:val="28"/>
          <w:szCs w:val="28"/>
        </w:rPr>
        <w:t>）时效指标。</w:t>
      </w:r>
      <w:r>
        <w:rPr>
          <w:rFonts w:hint="eastAsia" w:ascii="仿宋_GB2312" w:hAnsi="仿宋" w:eastAsia="仿宋_GB2312" w:cs="仿宋_GB2312"/>
          <w:sz w:val="28"/>
          <w:szCs w:val="28"/>
          <w:lang w:val="en-US" w:eastAsia="zh-CN"/>
        </w:rPr>
        <w:t>资金按时拨付，并按时支付，并未发生拖欠或延时支付，资金发放率达100%，资金支付及时到位。</w:t>
      </w:r>
    </w:p>
    <w:p w14:paraId="1C3CAF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Times New Roman"/>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4</w:t>
      </w:r>
      <w:r>
        <w:rPr>
          <w:rFonts w:hint="eastAsia" w:ascii="仿宋_GB2312" w:hAnsi="仿宋" w:eastAsia="仿宋_GB2312" w:cs="仿宋_GB2312"/>
          <w:sz w:val="28"/>
          <w:szCs w:val="28"/>
        </w:rPr>
        <w:t>）成本指标。</w:t>
      </w:r>
      <w:r>
        <w:rPr>
          <w:rFonts w:hint="eastAsia" w:ascii="仿宋_GB2312" w:hAnsi="仿宋" w:eastAsia="仿宋_GB2312" w:cs="仿宋_GB2312"/>
          <w:sz w:val="28"/>
          <w:szCs w:val="28"/>
          <w:lang w:val="en-US" w:eastAsia="zh-CN"/>
        </w:rPr>
        <w:t>因疫情转段后，考试人员成本降低，造成高考和英语听力测试人员成本下降，实际支出低于预算。预算88.708万元，实际支出57.31万元。</w:t>
      </w:r>
    </w:p>
    <w:p w14:paraId="3AC3B445">
      <w:pPr>
        <w:keepNext w:val="0"/>
        <w:keepLines w:val="0"/>
        <w:pageBreakBefore w:val="0"/>
        <w:widowControl w:val="0"/>
        <w:kinsoku/>
        <w:wordWrap/>
        <w:overflowPunct/>
        <w:topLinePunct w:val="0"/>
        <w:autoSpaceDE/>
        <w:autoSpaceDN/>
        <w:bidi w:val="0"/>
        <w:adjustRightInd/>
        <w:snapToGrid/>
        <w:spacing w:line="560" w:lineRule="exact"/>
        <w:ind w:left="711"/>
        <w:textAlignment w:val="auto"/>
        <w:rPr>
          <w:rFonts w:ascii="仿宋_GB2312" w:hAnsi="仿宋" w:eastAsia="仿宋_GB2312" w:cs="Times New Roman"/>
          <w:sz w:val="28"/>
          <w:szCs w:val="28"/>
        </w:rPr>
      </w:pPr>
      <w:r>
        <w:rPr>
          <w:rFonts w:ascii="仿宋_GB2312" w:hAnsi="仿宋" w:eastAsia="仿宋_GB2312" w:cs="仿宋_GB2312"/>
          <w:sz w:val="28"/>
          <w:szCs w:val="28"/>
        </w:rPr>
        <w:t>2.</w:t>
      </w:r>
      <w:r>
        <w:rPr>
          <w:rFonts w:hint="eastAsia" w:ascii="仿宋_GB2312" w:hAnsi="仿宋" w:eastAsia="仿宋_GB2312" w:cs="仿宋_GB2312"/>
          <w:sz w:val="28"/>
          <w:szCs w:val="28"/>
        </w:rPr>
        <w:t>效益指标完成情况分析。</w:t>
      </w:r>
    </w:p>
    <w:p w14:paraId="0E9437A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Times New Roman"/>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1</w:t>
      </w:r>
      <w:r>
        <w:rPr>
          <w:rFonts w:hint="eastAsia" w:ascii="仿宋_GB2312" w:hAnsi="仿宋" w:eastAsia="仿宋_GB2312" w:cs="仿宋_GB2312"/>
          <w:sz w:val="28"/>
          <w:szCs w:val="28"/>
        </w:rPr>
        <w:t>）经济效益。</w:t>
      </w:r>
      <w:r>
        <w:rPr>
          <w:rFonts w:hint="eastAsia" w:ascii="仿宋_GB2312" w:hAnsi="仿宋" w:eastAsia="仿宋_GB2312" w:cs="仿宋_GB2312"/>
          <w:sz w:val="28"/>
          <w:szCs w:val="28"/>
          <w:lang w:val="en-US" w:eastAsia="zh-CN"/>
        </w:rPr>
        <w:t>高考受益学生达3524人，受益学校6所，有力地增强了学校办学信心，加大了社会和地方政府对教育的支持力度和经费投入。</w:t>
      </w:r>
    </w:p>
    <w:p w14:paraId="13E459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2</w:t>
      </w:r>
      <w:r>
        <w:rPr>
          <w:rFonts w:hint="eastAsia" w:ascii="仿宋_GB2312" w:hAnsi="仿宋" w:eastAsia="仿宋_GB2312" w:cs="仿宋_GB2312"/>
          <w:sz w:val="28"/>
          <w:szCs w:val="28"/>
        </w:rPr>
        <w:t>）社会效益。</w:t>
      </w:r>
      <w:r>
        <w:rPr>
          <w:rFonts w:hint="eastAsia" w:ascii="仿宋_GB2312" w:hAnsi="仿宋" w:eastAsia="仿宋_GB2312" w:cs="仿宋_GB2312"/>
          <w:sz w:val="28"/>
          <w:szCs w:val="28"/>
          <w:lang w:val="en-US" w:eastAsia="zh-CN"/>
        </w:rPr>
        <w:t>资金的投入，保证了高考的正常顺利进行，也促进了我区教育教学工作，全面提高高中教育教学质量，深受家长欢迎，创造了良好的社会效益。</w:t>
      </w:r>
    </w:p>
    <w:p w14:paraId="40D502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3</w:t>
      </w:r>
      <w:r>
        <w:rPr>
          <w:rFonts w:hint="eastAsia" w:ascii="仿宋_GB2312" w:hAnsi="仿宋" w:eastAsia="仿宋_GB2312" w:cs="仿宋_GB2312"/>
          <w:sz w:val="28"/>
          <w:szCs w:val="28"/>
        </w:rPr>
        <w:t>）生态效益。</w:t>
      </w:r>
      <w:r>
        <w:rPr>
          <w:rFonts w:hint="eastAsia" w:ascii="仿宋_GB2312" w:hAnsi="仿宋" w:eastAsia="仿宋_GB2312" w:cs="仿宋_GB2312"/>
          <w:sz w:val="28"/>
          <w:szCs w:val="28"/>
          <w:lang w:val="en-US" w:eastAsia="zh-CN"/>
        </w:rPr>
        <w:t>实现了公平公正高考，无高考事故发生，使社会稳定，学校、家长和社会处于相互适应、相互协调的平衡状态。</w:t>
      </w:r>
    </w:p>
    <w:p w14:paraId="1A34D8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Times New Roman"/>
          <w:sz w:val="28"/>
          <w:szCs w:val="28"/>
          <w:lang w:val="en-US" w:eastAsia="zh-CN"/>
        </w:rPr>
      </w:pPr>
      <w:r>
        <w:rPr>
          <w:rFonts w:hint="eastAsia" w:ascii="仿宋_GB2312" w:hAnsi="仿宋" w:eastAsia="仿宋_GB2312" w:cs="仿宋_GB2312"/>
          <w:sz w:val="28"/>
          <w:szCs w:val="28"/>
        </w:rPr>
        <w:t>（</w:t>
      </w:r>
      <w:r>
        <w:rPr>
          <w:rFonts w:ascii="仿宋_GB2312" w:hAnsi="仿宋" w:eastAsia="仿宋_GB2312" w:cs="仿宋_GB2312"/>
          <w:sz w:val="28"/>
          <w:szCs w:val="28"/>
        </w:rPr>
        <w:t>4</w:t>
      </w:r>
      <w:r>
        <w:rPr>
          <w:rFonts w:hint="eastAsia" w:ascii="仿宋_GB2312" w:hAnsi="仿宋" w:eastAsia="仿宋_GB2312" w:cs="仿宋_GB2312"/>
          <w:sz w:val="28"/>
          <w:szCs w:val="28"/>
        </w:rPr>
        <w:t>）可持续影响。</w:t>
      </w:r>
      <w:r>
        <w:rPr>
          <w:rFonts w:hint="eastAsia" w:ascii="仿宋_GB2312" w:hAnsi="仿宋" w:eastAsia="仿宋_GB2312" w:cs="仿宋_GB2312"/>
          <w:sz w:val="28"/>
          <w:szCs w:val="28"/>
          <w:lang w:val="en-US" w:eastAsia="zh-CN"/>
        </w:rPr>
        <w:t>因高考收费政策知晓率高，家长支持率高，教育向良性、健康方向发展；也为学校节约了办学成本，满足了学校可持续发展。</w:t>
      </w:r>
    </w:p>
    <w:p w14:paraId="5BB887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z w:val="28"/>
          <w:szCs w:val="28"/>
          <w:lang w:val="en-US" w:eastAsia="zh-CN"/>
        </w:rPr>
      </w:pPr>
      <w:r>
        <w:rPr>
          <w:rFonts w:ascii="仿宋_GB2312" w:hAnsi="仿宋" w:eastAsia="仿宋_GB2312" w:cs="仿宋_GB2312"/>
          <w:sz w:val="28"/>
          <w:szCs w:val="28"/>
        </w:rPr>
        <w:t>3.</w:t>
      </w:r>
      <w:r>
        <w:rPr>
          <w:rFonts w:hint="eastAsia" w:ascii="仿宋_GB2312" w:hAnsi="仿宋" w:eastAsia="仿宋_GB2312" w:cs="仿宋_GB2312"/>
          <w:sz w:val="28"/>
          <w:szCs w:val="28"/>
        </w:rPr>
        <w:t>满意度指标完成情况分析</w:t>
      </w:r>
      <w:r>
        <w:rPr>
          <w:rFonts w:hint="eastAsia" w:ascii="仿宋_GB2312" w:hAnsi="Times New Roman" w:eastAsia="仿宋_GB2312" w:cs="仿宋_GB2312"/>
          <w:sz w:val="28"/>
          <w:szCs w:val="28"/>
        </w:rPr>
        <w:t>。</w:t>
      </w:r>
      <w:r>
        <w:rPr>
          <w:rFonts w:hint="eastAsia" w:ascii="仿宋_GB2312" w:hAnsi="仿宋" w:eastAsia="仿宋_GB2312" w:cs="仿宋_GB2312"/>
          <w:sz w:val="28"/>
          <w:szCs w:val="28"/>
          <w:lang w:val="en-US" w:eastAsia="zh-CN"/>
        </w:rPr>
        <w:t>我单位对高考项目实施和整体社会效益及满意度等各项指标通过学校、家长、学生和社会调查，基本情况是学校、家长和社会对项目实施满意度达100%。项目社会效益和经济效益明显，达到了预期效果</w:t>
      </w:r>
    </w:p>
    <w:p w14:paraId="534FCB91">
      <w:pPr>
        <w:keepNext w:val="0"/>
        <w:keepLines w:val="0"/>
        <w:pageBreakBefore w:val="0"/>
        <w:widowControl w:val="0"/>
        <w:kinsoku/>
        <w:wordWrap/>
        <w:overflowPunct/>
        <w:topLinePunct w:val="0"/>
        <w:autoSpaceDE/>
        <w:autoSpaceDN/>
        <w:bidi w:val="0"/>
        <w:adjustRightInd/>
        <w:snapToGrid/>
        <w:spacing w:line="560" w:lineRule="exact"/>
        <w:ind w:left="711"/>
        <w:textAlignment w:val="auto"/>
        <w:rPr>
          <w:rFonts w:ascii="黑体" w:eastAsia="黑体" w:cs="Times New Roman"/>
          <w:sz w:val="28"/>
          <w:szCs w:val="28"/>
        </w:rPr>
      </w:pPr>
      <w:r>
        <w:rPr>
          <w:rFonts w:hint="eastAsia" w:ascii="黑体" w:eastAsia="黑体" w:cs="黑体"/>
          <w:sz w:val="28"/>
          <w:szCs w:val="28"/>
        </w:rPr>
        <w:t>三、偏离绩效目标的原因和下一步改进措施</w:t>
      </w:r>
    </w:p>
    <w:p w14:paraId="02C661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总体绩效目标和绩效指标</w:t>
      </w:r>
      <w:r>
        <w:rPr>
          <w:rFonts w:hint="eastAsia" w:ascii="Times New Roman" w:hAnsi="Times New Roman" w:eastAsia="仿宋_GB2312" w:cs="仿宋_GB2312"/>
          <w:sz w:val="28"/>
          <w:szCs w:val="28"/>
          <w:lang w:val="en-US" w:eastAsia="zh-CN"/>
        </w:rPr>
        <w:t>全部完成</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2023年度考试资金项目，建设目标明确，项目符合申报条件，程序到位，手续齐全，资金项目质量达到相关行业标准，达到预期绩效目标要求。下一步进一步加强部门单位对项目预算的前期论证和筹划准备工作，如实反映项目申报的真实性，加快项目建设进度，确保项目及时完成发挥效益。改进措施，政策执行或项目实施中存在的问题、原因和改进措施。根据绩效评价结果，考试经费保障了顺利完成高考、英语听力考试和体检工作；激发教师工作积极性，提高教育教学质量，该项工作应当继续深化开展。</w:t>
      </w:r>
    </w:p>
    <w:p w14:paraId="418893FD">
      <w:pPr>
        <w:keepNext w:val="0"/>
        <w:keepLines w:val="0"/>
        <w:pageBreakBefore w:val="0"/>
        <w:widowControl w:val="0"/>
        <w:kinsoku/>
        <w:wordWrap/>
        <w:overflowPunct/>
        <w:topLinePunct w:val="0"/>
        <w:autoSpaceDE/>
        <w:autoSpaceDN/>
        <w:bidi w:val="0"/>
        <w:adjustRightInd/>
        <w:snapToGrid/>
        <w:spacing w:line="560" w:lineRule="exact"/>
        <w:ind w:left="711"/>
        <w:textAlignment w:val="auto"/>
        <w:rPr>
          <w:rFonts w:hint="eastAsia" w:ascii="黑体" w:eastAsia="黑体" w:cs="黑体"/>
          <w:sz w:val="28"/>
          <w:szCs w:val="28"/>
        </w:rPr>
      </w:pPr>
      <w:r>
        <w:rPr>
          <w:rFonts w:hint="eastAsia" w:ascii="黑体" w:eastAsia="黑体" w:cs="黑体"/>
          <w:sz w:val="28"/>
          <w:szCs w:val="28"/>
        </w:rPr>
        <w:t>四、绩效自评结果拟应用和公开情况</w:t>
      </w:r>
    </w:p>
    <w:p w14:paraId="36D76F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1、我单位根据专项绩效评定指标对各项目量化评价，自评指标得分96分。</w:t>
      </w:r>
    </w:p>
    <w:p w14:paraId="13DA19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Times New Roman" w:hAnsi="Times New Roman"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2、将项目支出后的实际状况与项目申报的绩效目标进行对比分析。按项目实际支出和项目申报绩效目标进行对比分析自评得分97.5分，所有项目均与批复下达相符。</w:t>
      </w:r>
    </w:p>
    <w:p w14:paraId="2D9F0F92">
      <w:pPr>
        <w:keepNext w:val="0"/>
        <w:keepLines w:val="0"/>
        <w:pageBreakBefore w:val="0"/>
        <w:widowControl w:val="0"/>
        <w:kinsoku/>
        <w:wordWrap/>
        <w:overflowPunct/>
        <w:topLinePunct w:val="0"/>
        <w:autoSpaceDE/>
        <w:autoSpaceDN/>
        <w:bidi w:val="0"/>
        <w:adjustRightInd/>
        <w:snapToGrid/>
        <w:spacing w:line="560" w:lineRule="exact"/>
        <w:ind w:left="711"/>
        <w:textAlignment w:val="auto"/>
        <w:rPr>
          <w:rFonts w:ascii="黑体" w:eastAsia="黑体" w:cs="Times New Roman"/>
          <w:sz w:val="28"/>
          <w:szCs w:val="28"/>
        </w:rPr>
      </w:pPr>
      <w:r>
        <w:rPr>
          <w:rFonts w:hint="eastAsia" w:ascii="黑体" w:eastAsia="黑体" w:cs="黑体"/>
          <w:sz w:val="28"/>
          <w:szCs w:val="28"/>
        </w:rPr>
        <w:t>五、其他需要说明的问题</w:t>
      </w:r>
    </w:p>
    <w:p w14:paraId="068DB6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ascii="Times New Roman" w:hAnsi="Times New Roman" w:eastAsia="仿宋_GB2312" w:cs="仿宋_GB2312"/>
          <w:sz w:val="28"/>
          <w:szCs w:val="28"/>
        </w:rPr>
        <w:t>审计和财政监督中</w:t>
      </w:r>
      <w:r>
        <w:rPr>
          <w:rFonts w:hint="eastAsia" w:ascii="Times New Roman" w:hAnsi="Times New Roman" w:eastAsia="仿宋_GB2312" w:cs="仿宋_GB2312"/>
          <w:sz w:val="28"/>
          <w:szCs w:val="28"/>
          <w:lang w:val="en-US" w:eastAsia="zh-CN"/>
        </w:rPr>
        <w:t>未</w:t>
      </w:r>
      <w:r>
        <w:rPr>
          <w:rFonts w:hint="eastAsia" w:ascii="Times New Roman" w:hAnsi="Times New Roman" w:eastAsia="仿宋_GB2312" w:cs="仿宋_GB2312"/>
          <w:sz w:val="28"/>
          <w:szCs w:val="28"/>
        </w:rPr>
        <w:t>发现问题。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6A9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CB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7DCB3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FAABD"/>
    <w:multiLevelType w:val="singleLevel"/>
    <w:tmpl w:val="0BBFAA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jliMTU4ZDYwZjBmNzk2ZWQ3N2FmMjhjNDdmYTkifQ=="/>
  </w:docVars>
  <w:rsids>
    <w:rsidRoot w:val="21032A58"/>
    <w:rsid w:val="04FE0353"/>
    <w:rsid w:val="08E81CD3"/>
    <w:rsid w:val="0E000A15"/>
    <w:rsid w:val="0F6357C8"/>
    <w:rsid w:val="13E34294"/>
    <w:rsid w:val="21032A58"/>
    <w:rsid w:val="30405DDC"/>
    <w:rsid w:val="30534F57"/>
    <w:rsid w:val="48775F6B"/>
    <w:rsid w:val="6CBC184C"/>
    <w:rsid w:val="6DFB0400"/>
    <w:rsid w:val="6E8E1C18"/>
    <w:rsid w:val="75B478C2"/>
    <w:rsid w:val="75C12DB9"/>
    <w:rsid w:val="764C7840"/>
    <w:rsid w:val="79BE0C60"/>
    <w:rsid w:val="7FCE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autoSpaceDE w:val="0"/>
      <w:autoSpaceDN w:val="0"/>
      <w:spacing w:before="9"/>
      <w:ind w:left="1730"/>
      <w:jc w:val="left"/>
      <w:outlineLvl w:val="0"/>
    </w:pPr>
    <w:rPr>
      <w:rFonts w:ascii="PMingLiU" w:hAnsi="PMingLiU" w:eastAsia="PMingLiU" w:cs="PMingLiU"/>
      <w:kern w:val="0"/>
      <w:sz w:val="44"/>
      <w:szCs w:val="44"/>
      <w:lang w:eastAsia="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autoSpaceDE w:val="0"/>
      <w:autoSpaceDN w:val="0"/>
      <w:jc w:val="left"/>
    </w:pPr>
    <w:rPr>
      <w:rFonts w:ascii="宋体" w:hAnsi="宋体" w:cs="宋体"/>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2180</Words>
  <Characters>2327</Characters>
  <Lines>0</Lines>
  <Paragraphs>0</Paragraphs>
  <TotalTime>32</TotalTime>
  <ScaleCrop>false</ScaleCrop>
  <LinksUpToDate>false</LinksUpToDate>
  <CharactersWithSpaces>2330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2021-12-24T03:51:00Z</dcterms:created>
  <dc:creator>苍天白杨</dc:creator>
  <cp:lastModifiedBy>Administrator</cp:lastModifiedBy>
  <dcterms:modified xsi:type="dcterms:W3CDTF">2024-09-24T11:30:36Z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062B5EE397FA4CCBAE3C883D4F9999E4_13</vt:lpwstr>
  </property>
</Properties>
</file>