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b/>
          <w:bCs/>
          <w:color w:val="auto"/>
          <w:sz w:val="36"/>
          <w:szCs w:val="36"/>
          <w:shd w:val="clear" w:color="auto" w:fill="FFFFFF"/>
          <w:lang w:eastAsia="zh-CN"/>
        </w:rPr>
      </w:pPr>
      <w:r>
        <w:rPr>
          <w:rFonts w:hint="eastAsia"/>
          <w:b/>
          <w:bCs/>
          <w:color w:val="auto"/>
          <w:sz w:val="36"/>
          <w:szCs w:val="36"/>
          <w:shd w:val="clear" w:color="auto" w:fill="FFFFFF"/>
          <w:lang w:eastAsia="zh-CN"/>
        </w:rPr>
        <w:t>甘州区委直属机关工委</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b/>
          <w:bCs/>
          <w:color w:val="auto"/>
          <w:sz w:val="36"/>
          <w:szCs w:val="36"/>
          <w:shd w:val="clear" w:color="auto" w:fill="FFFFFF"/>
        </w:rPr>
      </w:pPr>
      <w:r>
        <w:rPr>
          <w:b/>
          <w:bCs/>
          <w:color w:val="auto"/>
          <w:sz w:val="36"/>
          <w:szCs w:val="36"/>
          <w:shd w:val="clear" w:color="auto" w:fill="FFFFFF"/>
        </w:rPr>
        <w:t>2024年部门预算公开情况说明</w:t>
      </w:r>
    </w:p>
    <w:p>
      <w:pPr>
        <w:pStyle w:val="7"/>
        <w:spacing w:before="600" w:beforeAutospacing="0" w:after="0" w:afterAutospacing="0" w:line="658" w:lineRule="atLeast"/>
        <w:ind w:left="150" w:right="150"/>
        <w:jc w:val="center"/>
        <w:rPr>
          <w:rFonts w:hint="eastAsia"/>
          <w:color w:val="333333"/>
          <w:sz w:val="20"/>
          <w:szCs w:val="20"/>
        </w:rPr>
      </w:pPr>
      <w:r>
        <w:rPr>
          <w:rStyle w:val="6"/>
          <w:color w:val="333333"/>
          <w:sz w:val="44"/>
          <w:szCs w:val="44"/>
        </w:rPr>
        <w:t>目  录</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Style w:val="6"/>
          <w:rFonts w:hint="eastAsia" w:ascii="仿宋_GB2312" w:eastAsia="仿宋_GB2312"/>
          <w:color w:val="000000"/>
          <w:sz w:val="30"/>
          <w:szCs w:val="30"/>
        </w:rPr>
        <w:t>第一部分 单位基本概况</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一、单位职责</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二、机构设置情况</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Style w:val="6"/>
          <w:rFonts w:hint="eastAsia" w:ascii="仿宋_GB2312" w:eastAsia="仿宋_GB2312"/>
          <w:color w:val="000000"/>
          <w:sz w:val="30"/>
          <w:szCs w:val="30"/>
        </w:rPr>
        <w:t>第二部分</w:t>
      </w:r>
      <w:r>
        <w:rPr>
          <w:rStyle w:val="6"/>
          <w:rFonts w:hint="eastAsia" w:ascii="仿宋_GB2312" w:hAnsi="Calibri" w:eastAsia="仿宋_GB2312"/>
          <w:color w:val="000000"/>
          <w:sz w:val="30"/>
          <w:szCs w:val="30"/>
        </w:rPr>
        <w:t>2024</w:t>
      </w:r>
      <w:r>
        <w:rPr>
          <w:rStyle w:val="6"/>
          <w:rFonts w:hint="eastAsia" w:ascii="仿宋_GB2312" w:eastAsia="仿宋_GB2312"/>
          <w:color w:val="000000"/>
          <w:sz w:val="30"/>
          <w:szCs w:val="30"/>
        </w:rPr>
        <w:t>年单位预算情况说明</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一、收支总体情况</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二、一般公共预算情况</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三、一般公共预算财政拨款“三公”经费、培训费、会议费等情况</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四、一般公共预算财政拨款机关运行经费情况</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五、政府采购安排情况</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六、国有资产占用情况</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七、其他重要事项情况说明</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八、预算绩效管理情况</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九、名词解释</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Style w:val="6"/>
          <w:rFonts w:hint="eastAsia" w:ascii="仿宋_GB2312" w:eastAsia="仿宋_GB2312"/>
          <w:color w:val="000000"/>
          <w:sz w:val="30"/>
          <w:szCs w:val="30"/>
        </w:rPr>
        <w:t>第三部分</w:t>
      </w:r>
      <w:r>
        <w:rPr>
          <w:rStyle w:val="6"/>
          <w:rFonts w:hint="eastAsia" w:ascii="仿宋_GB2312" w:hAnsi="Calibri" w:eastAsia="仿宋_GB2312"/>
          <w:color w:val="000000"/>
          <w:sz w:val="30"/>
          <w:szCs w:val="30"/>
        </w:rPr>
        <w:t>2024</w:t>
      </w:r>
      <w:r>
        <w:rPr>
          <w:rStyle w:val="6"/>
          <w:rFonts w:hint="eastAsia" w:ascii="仿宋_GB2312" w:eastAsia="仿宋_GB2312"/>
          <w:color w:val="000000"/>
          <w:sz w:val="30"/>
          <w:szCs w:val="30"/>
        </w:rPr>
        <w:t>年单位预算公开表</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一、单位收支总体情况表</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二、单位收入总体情况表</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三、单位支出总体情况表</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四、财政拨款收支总体情况表</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五、财政拨款支出表</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六、一般公共预算支出情况表</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七、一般公共预算基本支出情况表</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八、</w:t>
      </w:r>
      <w:r>
        <w:rPr>
          <w:rFonts w:hint="eastAsia" w:ascii="仿宋_GB2312" w:eastAsia="仿宋_GB2312"/>
          <w:color w:val="000000"/>
          <w:spacing w:val="-20"/>
          <w:sz w:val="30"/>
          <w:szCs w:val="30"/>
        </w:rPr>
        <w:t>一般公共预算财政拨款“三公”经费、会议费、培训费支出情况表</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九、一般公共预算财政拨款机关运行经费表</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十、政府性基金预算支出情况表</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十一、部门管理转移支付表</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十二、国有资本经营预算支出情况表</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47" w:right="147" w:firstLine="601"/>
        <w:textAlignment w:val="auto"/>
        <w:rPr>
          <w:color w:val="333333"/>
          <w:sz w:val="20"/>
          <w:szCs w:val="20"/>
        </w:rPr>
      </w:pPr>
      <w:r>
        <w:rPr>
          <w:rFonts w:hint="eastAsia" w:ascii="仿宋_GB2312" w:eastAsia="仿宋_GB2312"/>
          <w:color w:val="000000"/>
          <w:sz w:val="30"/>
          <w:szCs w:val="30"/>
        </w:rPr>
        <w:t>十三、单位整体支出绩效目标表和项目支出绩效目标表</w:t>
      </w:r>
    </w:p>
    <w:p>
      <w:pPr>
        <w:widowControl/>
        <w:shd w:val="clear" w:color="auto" w:fill="FFFFFF"/>
        <w:spacing w:before="600" w:line="601" w:lineRule="atLeast"/>
        <w:ind w:left="150" w:right="150" w:firstLine="641"/>
        <w:jc w:val="left"/>
        <w:rPr>
          <w:rFonts w:hint="eastAsia" w:ascii="仿宋_GB2312" w:hAnsi="宋体" w:eastAsia="仿宋_GB2312" w:cs="宋体"/>
          <w:b/>
          <w:bCs/>
          <w:color w:val="333333"/>
          <w:kern w:val="0"/>
          <w:sz w:val="32"/>
          <w:szCs w:val="32"/>
        </w:rPr>
      </w:pPr>
    </w:p>
    <w:p>
      <w:pPr>
        <w:widowControl/>
        <w:shd w:val="clear" w:color="auto" w:fill="FFFFFF"/>
        <w:spacing w:before="600" w:line="601" w:lineRule="atLeast"/>
        <w:ind w:left="150" w:right="150" w:firstLine="641"/>
        <w:jc w:val="left"/>
        <w:rPr>
          <w:rFonts w:hint="eastAsia" w:ascii="仿宋_GB2312" w:hAnsi="宋体" w:eastAsia="仿宋_GB2312" w:cs="宋体"/>
          <w:b/>
          <w:bCs/>
          <w:color w:val="333333"/>
          <w:kern w:val="0"/>
          <w:sz w:val="32"/>
          <w:szCs w:val="32"/>
        </w:rPr>
      </w:pPr>
    </w:p>
    <w:p>
      <w:pPr>
        <w:widowControl/>
        <w:shd w:val="clear" w:color="auto" w:fill="FFFFFF"/>
        <w:spacing w:before="600" w:line="601" w:lineRule="atLeast"/>
        <w:ind w:left="150" w:right="150" w:firstLine="641"/>
        <w:jc w:val="left"/>
        <w:rPr>
          <w:rFonts w:hint="eastAsia" w:ascii="仿宋_GB2312" w:hAnsi="宋体" w:eastAsia="仿宋_GB2312" w:cs="宋体"/>
          <w:b/>
          <w:bCs/>
          <w:color w:val="333333"/>
          <w:kern w:val="0"/>
          <w:sz w:val="32"/>
          <w:szCs w:val="32"/>
        </w:rPr>
      </w:pPr>
    </w:p>
    <w:p>
      <w:pPr>
        <w:widowControl/>
        <w:shd w:val="clear" w:color="auto" w:fill="FFFFFF"/>
        <w:spacing w:before="600" w:line="601" w:lineRule="atLeast"/>
        <w:ind w:left="150" w:right="150" w:firstLine="641"/>
        <w:jc w:val="left"/>
        <w:rPr>
          <w:rFonts w:hint="eastAsia" w:ascii="仿宋_GB2312" w:hAnsi="宋体" w:eastAsia="仿宋_GB2312" w:cs="宋体"/>
          <w:b/>
          <w:bCs/>
          <w:color w:val="333333"/>
          <w:kern w:val="0"/>
          <w:sz w:val="32"/>
          <w:szCs w:val="32"/>
        </w:rPr>
      </w:pPr>
    </w:p>
    <w:p>
      <w:pPr>
        <w:widowControl/>
        <w:shd w:val="clear" w:color="auto" w:fill="FFFFFF"/>
        <w:spacing w:before="600" w:line="601" w:lineRule="atLeast"/>
        <w:ind w:left="150" w:right="150" w:firstLine="641"/>
        <w:jc w:val="left"/>
        <w:rPr>
          <w:rFonts w:hint="eastAsia" w:ascii="仿宋_GB2312" w:hAnsi="宋体" w:eastAsia="仿宋_GB2312" w:cs="宋体"/>
          <w:b/>
          <w:bCs/>
          <w:color w:val="333333"/>
          <w:kern w:val="0"/>
          <w:sz w:val="32"/>
          <w:szCs w:val="32"/>
        </w:rPr>
      </w:pPr>
    </w:p>
    <w:p>
      <w:pPr>
        <w:widowControl/>
        <w:shd w:val="clear" w:color="auto" w:fill="FFFFFF"/>
        <w:spacing w:before="600" w:line="601" w:lineRule="atLeast"/>
        <w:ind w:left="150" w:right="150" w:firstLine="641"/>
        <w:jc w:val="left"/>
        <w:rPr>
          <w:rFonts w:hint="eastAsia" w:ascii="仿宋_GB2312" w:hAnsi="宋体" w:eastAsia="仿宋_GB2312" w:cs="宋体"/>
          <w:b/>
          <w:bCs/>
          <w:color w:val="333333"/>
          <w:kern w:val="0"/>
          <w:sz w:val="32"/>
          <w:szCs w:val="32"/>
        </w:rPr>
      </w:pPr>
    </w:p>
    <w:p>
      <w:pPr>
        <w:widowControl/>
        <w:shd w:val="clear" w:color="auto" w:fill="FFFFFF"/>
        <w:spacing w:before="600" w:line="601" w:lineRule="atLeast"/>
        <w:ind w:left="150" w:right="150" w:firstLine="641"/>
        <w:jc w:val="left"/>
        <w:rPr>
          <w:rFonts w:hint="eastAsia" w:ascii="仿宋_GB2312" w:hAnsi="宋体" w:eastAsia="仿宋_GB2312" w:cs="宋体"/>
          <w:b/>
          <w:bCs/>
          <w:color w:val="333333"/>
          <w:kern w:val="0"/>
          <w:sz w:val="32"/>
          <w:szCs w:val="32"/>
        </w:rPr>
      </w:pPr>
    </w:p>
    <w:p>
      <w:pPr>
        <w:widowControl/>
        <w:shd w:val="clear" w:color="auto" w:fill="FFFFFF"/>
        <w:spacing w:before="600" w:line="601" w:lineRule="atLeast"/>
        <w:ind w:left="150" w:leftChars="0" w:right="150" w:firstLine="70" w:firstLineChars="0"/>
        <w:jc w:val="center"/>
        <w:rPr>
          <w:rFonts w:ascii="宋体" w:hAnsi="宋体" w:eastAsia="宋体" w:cs="宋体"/>
          <w:color w:val="333333"/>
          <w:kern w:val="0"/>
          <w:sz w:val="36"/>
          <w:szCs w:val="36"/>
        </w:rPr>
      </w:pPr>
      <w:r>
        <w:rPr>
          <w:rFonts w:hint="eastAsia" w:ascii="仿宋_GB2312" w:hAnsi="宋体" w:eastAsia="仿宋_GB2312" w:cs="宋体"/>
          <w:b/>
          <w:bCs/>
          <w:color w:val="333333"/>
          <w:kern w:val="0"/>
          <w:sz w:val="36"/>
          <w:szCs w:val="36"/>
        </w:rPr>
        <w:t>前</w:t>
      </w:r>
      <w:r>
        <w:rPr>
          <w:rFonts w:hint="eastAsia" w:ascii="仿宋_GB2312" w:hAnsi="宋体" w:eastAsia="仿宋_GB2312" w:cs="宋体"/>
          <w:b/>
          <w:bCs/>
          <w:color w:val="333333"/>
          <w:kern w:val="0"/>
          <w:sz w:val="36"/>
          <w:szCs w:val="36"/>
          <w:lang w:val="en-US" w:eastAsia="zh-CN"/>
        </w:rPr>
        <w:t xml:space="preserve">   </w:t>
      </w:r>
      <w:r>
        <w:rPr>
          <w:rFonts w:hint="eastAsia" w:ascii="仿宋_GB2312" w:hAnsi="宋体" w:eastAsia="仿宋_GB2312" w:cs="宋体"/>
          <w:b/>
          <w:bCs/>
          <w:color w:val="333333"/>
          <w:kern w:val="0"/>
          <w:sz w:val="36"/>
          <w:szCs w:val="36"/>
        </w:rPr>
        <w:t>言</w:t>
      </w:r>
    </w:p>
    <w:p>
      <w:pPr>
        <w:keepNext w:val="0"/>
        <w:keepLines w:val="0"/>
        <w:pageBreakBefore w:val="0"/>
        <w:widowControl/>
        <w:shd w:val="clear" w:color="auto" w:fill="FFFFFF"/>
        <w:kinsoku/>
        <w:wordWrap/>
        <w:overflowPunct/>
        <w:topLinePunct w:val="0"/>
        <w:autoSpaceDE/>
        <w:autoSpaceDN/>
        <w:bidi w:val="0"/>
        <w:adjustRightInd w:val="0"/>
        <w:snapToGrid w:val="0"/>
        <w:spacing w:line="601" w:lineRule="atLeast"/>
        <w:ind w:left="147" w:right="147" w:firstLine="641"/>
        <w:jc w:val="left"/>
        <w:textAlignment w:val="auto"/>
        <w:rPr>
          <w:rFonts w:ascii="宋体" w:hAnsi="宋体" w:eastAsia="宋体" w:cs="宋体"/>
          <w:color w:val="333333"/>
          <w:kern w:val="0"/>
          <w:sz w:val="20"/>
          <w:szCs w:val="20"/>
        </w:rPr>
      </w:pPr>
      <w:r>
        <w:rPr>
          <w:rFonts w:hint="eastAsia" w:ascii="仿宋_GB2312" w:hAnsi="宋体" w:eastAsia="仿宋_GB2312" w:cs="宋体"/>
          <w:color w:val="333333"/>
          <w:kern w:val="0"/>
          <w:sz w:val="32"/>
          <w:szCs w:val="32"/>
        </w:rPr>
        <w:t>按照《中华人民共和国预算法》《中华人民共和国预算法实施条例》以及财政部《地方预决算公开操作规程》《关于推进部门所属单位预算公开的指导意见》和《中共甘肃省委办公厅 甘肃省人民政府办公厅关于进一步推进预算公开工作的实施方案》要求，现将</w:t>
      </w:r>
      <w:r>
        <w:rPr>
          <w:rFonts w:hint="eastAsia" w:ascii="仿宋_GB2312" w:hAnsi="Calibri" w:eastAsia="仿宋_GB2312" w:cs="宋体"/>
          <w:color w:val="333333"/>
          <w:kern w:val="0"/>
          <w:sz w:val="32"/>
          <w:szCs w:val="32"/>
        </w:rPr>
        <w:t>2024</w:t>
      </w:r>
      <w:r>
        <w:rPr>
          <w:rFonts w:hint="eastAsia" w:ascii="仿宋_GB2312" w:hAnsi="宋体" w:eastAsia="仿宋_GB2312" w:cs="宋体"/>
          <w:color w:val="333333"/>
          <w:kern w:val="0"/>
          <w:sz w:val="32"/>
          <w:szCs w:val="32"/>
        </w:rPr>
        <w:t>年部门预算公开如下：</w:t>
      </w:r>
    </w:p>
    <w:p>
      <w:pPr>
        <w:keepNext w:val="0"/>
        <w:keepLines w:val="0"/>
        <w:pageBreakBefore w:val="0"/>
        <w:widowControl/>
        <w:shd w:val="clear" w:color="auto" w:fill="FFFFFF"/>
        <w:kinsoku/>
        <w:wordWrap/>
        <w:overflowPunct/>
        <w:topLinePunct w:val="0"/>
        <w:autoSpaceDE/>
        <w:autoSpaceDN/>
        <w:bidi w:val="0"/>
        <w:adjustRightInd w:val="0"/>
        <w:snapToGrid w:val="0"/>
        <w:spacing w:line="601" w:lineRule="atLeast"/>
        <w:ind w:left="147" w:right="147" w:firstLine="641"/>
        <w:jc w:val="left"/>
        <w:textAlignment w:val="auto"/>
        <w:rPr>
          <w:rFonts w:ascii="宋体" w:hAnsi="宋体" w:eastAsia="宋体" w:cs="宋体"/>
          <w:color w:val="333333"/>
          <w:kern w:val="0"/>
          <w:sz w:val="20"/>
          <w:szCs w:val="20"/>
        </w:rPr>
      </w:pPr>
      <w:r>
        <w:rPr>
          <w:rFonts w:hint="eastAsia" w:ascii="黑体" w:hAnsi="黑体" w:eastAsia="黑体" w:cs="宋体"/>
          <w:color w:val="333333"/>
          <w:kern w:val="0"/>
          <w:sz w:val="32"/>
          <w:szCs w:val="32"/>
        </w:rPr>
        <w:t>一、单位职责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领导和管理区直机关党的工作，制定区直机关党的建设规划，分类指导区直机关各部门、各事业单位党的建设；指导区直机关各级党组织抓好党的思想政治建设和广大党员的理论学习；指导区直机关各级党组织加强党的组织建设，做好党员管理教育和党员的发展工作；负责区直机关党总支、支部的组建、改选及负责人的考核；审批区直属机关党总支、支部吸收的新党，按照规定权限审议、审批区直机关党员的党纪处分；培训预备党员和入党积极分子；指导区直机关各级党组织实施对党员特别是党员领导干部的监督，积极参与对区直各部门领导干部的考核、考察，协助区委有关部门督促指导区直各单位开好领导班子一年一次民主生活会，每年民主评议党员的工作。定期了解各部门党员和群众对部门领导的意见，及时向区委反映各部门领导班子和领导干部的情况和问题；指导区直机关纪律检查工作委员会的工作，按照规定权限审议、审批区直机关党员干部的党纪处分；指导区直机关各部门、事业单位的党组织配合行政领导做好党员、群众的思想政治工作；完成区委交界的其它任务。</w:t>
      </w:r>
    </w:p>
    <w:p>
      <w:pPr>
        <w:keepNext w:val="0"/>
        <w:keepLines w:val="0"/>
        <w:pageBreakBefore w:val="0"/>
        <w:widowControl/>
        <w:shd w:val="clear" w:color="auto" w:fill="FFFFFF"/>
        <w:kinsoku/>
        <w:wordWrap/>
        <w:overflowPunct/>
        <w:topLinePunct w:val="0"/>
        <w:autoSpaceDE/>
        <w:autoSpaceDN/>
        <w:bidi w:val="0"/>
        <w:adjustRightInd w:val="0"/>
        <w:snapToGrid w:val="0"/>
        <w:spacing w:line="601" w:lineRule="atLeast"/>
        <w:ind w:left="147" w:right="147" w:firstLine="641"/>
        <w:jc w:val="left"/>
        <w:textAlignment w:val="auto"/>
        <w:rPr>
          <w:rFonts w:ascii="宋体" w:hAnsi="宋体" w:eastAsia="宋体" w:cs="宋体"/>
          <w:color w:val="333333"/>
          <w:kern w:val="0"/>
          <w:sz w:val="20"/>
          <w:szCs w:val="20"/>
        </w:rPr>
      </w:pPr>
      <w:r>
        <w:rPr>
          <w:rFonts w:hint="eastAsia" w:ascii="黑体" w:hAnsi="黑体" w:eastAsia="黑体" w:cs="宋体"/>
          <w:color w:val="333333"/>
          <w:kern w:val="0"/>
          <w:sz w:val="32"/>
          <w:szCs w:val="32"/>
        </w:rPr>
        <w:t>二、机构设置情况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kern w:val="0"/>
          <w:sz w:val="32"/>
          <w:szCs w:val="32"/>
          <w:highlight w:val="none"/>
          <w:lang w:val="en-US" w:eastAsia="zh-CN" w:bidi="ar"/>
        </w:rPr>
      </w:pPr>
      <w:r>
        <w:rPr>
          <w:rFonts w:hint="eastAsia" w:ascii="仿宋_GB2312" w:hAnsi="仿宋_GB2312" w:eastAsia="仿宋_GB2312" w:cs="仿宋_GB2312"/>
          <w:bCs/>
          <w:kern w:val="0"/>
          <w:sz w:val="32"/>
          <w:szCs w:val="32"/>
          <w:highlight w:val="none"/>
          <w:lang w:bidi="ar"/>
        </w:rPr>
        <w:t>中共甘州区委直属机关工作委员会内设3个职能股室</w:t>
      </w:r>
      <w:r>
        <w:rPr>
          <w:rFonts w:ascii="仿宋_GB2312" w:hAnsi="仿宋_GB2312" w:eastAsia="仿宋_GB2312" w:cs="仿宋_GB2312"/>
          <w:bCs/>
          <w:kern w:val="0"/>
          <w:sz w:val="32"/>
          <w:szCs w:val="32"/>
          <w:highlight w:val="none"/>
          <w:lang w:bidi="ar"/>
        </w:rPr>
        <w:t>,</w:t>
      </w:r>
      <w:r>
        <w:rPr>
          <w:rFonts w:hint="eastAsia" w:ascii="仿宋_GB2312" w:hAnsi="仿宋_GB2312" w:eastAsia="仿宋_GB2312" w:cs="仿宋_GB2312"/>
          <w:bCs/>
          <w:kern w:val="0"/>
          <w:sz w:val="32"/>
          <w:szCs w:val="32"/>
          <w:highlight w:val="none"/>
          <w:lang w:bidi="ar"/>
        </w:rPr>
        <w:t>包括</w:t>
      </w:r>
      <w:r>
        <w:rPr>
          <w:rFonts w:ascii="仿宋_GB2312" w:hAnsi="仿宋_GB2312" w:eastAsia="仿宋_GB2312" w:cs="仿宋_GB2312"/>
          <w:bCs/>
          <w:kern w:val="0"/>
          <w:sz w:val="32"/>
          <w:szCs w:val="32"/>
          <w:highlight w:val="none"/>
          <w:lang w:bidi="ar"/>
        </w:rPr>
        <w:t>:</w:t>
      </w:r>
      <w:r>
        <w:rPr>
          <w:rFonts w:hint="eastAsia" w:ascii="仿宋_GB2312" w:hAnsi="仿宋_GB2312" w:eastAsia="仿宋_GB2312" w:cs="仿宋_GB2312"/>
          <w:bCs/>
          <w:kern w:val="0"/>
          <w:sz w:val="32"/>
          <w:szCs w:val="32"/>
          <w:highlight w:val="none"/>
          <w:lang w:bidi="ar"/>
        </w:rPr>
        <w:t>办公室、宣教股、组织股</w:t>
      </w:r>
      <w:r>
        <w:rPr>
          <w:rFonts w:hint="eastAsia" w:ascii="仿宋_GB2312" w:hAnsi="仿宋_GB2312" w:eastAsia="仿宋_GB2312" w:cs="仿宋_GB2312"/>
          <w:bCs/>
          <w:kern w:val="0"/>
          <w:sz w:val="32"/>
          <w:szCs w:val="32"/>
          <w:highlight w:val="none"/>
          <w:lang w:eastAsia="zh-CN" w:bidi="ar"/>
        </w:rPr>
        <w:t>，核定编制</w:t>
      </w:r>
      <w:r>
        <w:rPr>
          <w:rFonts w:hint="eastAsia" w:ascii="仿宋_GB2312" w:hAnsi="仿宋_GB2312" w:eastAsia="仿宋_GB2312" w:cs="仿宋_GB2312"/>
          <w:bCs/>
          <w:kern w:val="0"/>
          <w:sz w:val="32"/>
          <w:szCs w:val="32"/>
          <w:highlight w:val="none"/>
          <w:lang w:val="en-US" w:eastAsia="zh-CN" w:bidi="ar"/>
        </w:rPr>
        <w:t>6名，现有6名</w:t>
      </w:r>
    </w:p>
    <w:p>
      <w:pPr>
        <w:adjustRightInd w:val="0"/>
        <w:snapToGrid w:val="0"/>
        <w:spacing w:line="560" w:lineRule="exact"/>
        <w:ind w:firstLine="640" w:firstLineChars="200"/>
        <w:rPr>
          <w:rFonts w:ascii="仿宋_GB2312" w:eastAsia="仿宋_GB2312" w:cs="仿宋_GB2312" w:hAnsiTheme="minorEastAsia"/>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601" w:lineRule="atLeast"/>
        <w:ind w:left="147" w:right="147" w:firstLine="641"/>
        <w:jc w:val="left"/>
        <w:textAlignment w:val="auto"/>
        <w:rPr>
          <w:rFonts w:ascii="宋体" w:hAnsi="宋体" w:eastAsia="宋体" w:cs="宋体"/>
          <w:color w:val="333333"/>
          <w:kern w:val="0"/>
          <w:sz w:val="20"/>
          <w:szCs w:val="20"/>
        </w:rPr>
      </w:pPr>
      <w:r>
        <w:rPr>
          <w:rFonts w:hint="eastAsia" w:ascii="黑体" w:hAnsi="黑体" w:eastAsia="黑体" w:cs="宋体"/>
          <w:color w:val="333333"/>
          <w:kern w:val="0"/>
          <w:sz w:val="32"/>
          <w:szCs w:val="32"/>
        </w:rPr>
        <w:t>三、单位收支总体情况</w:t>
      </w:r>
    </w:p>
    <w:p>
      <w:pPr>
        <w:keepNext w:val="0"/>
        <w:keepLines w:val="0"/>
        <w:pageBreakBefore w:val="0"/>
        <w:widowControl/>
        <w:shd w:val="clear" w:color="auto" w:fill="FFFFFF"/>
        <w:kinsoku/>
        <w:wordWrap/>
        <w:overflowPunct/>
        <w:topLinePunct w:val="0"/>
        <w:autoSpaceDE/>
        <w:autoSpaceDN/>
        <w:bidi w:val="0"/>
        <w:adjustRightInd w:val="0"/>
        <w:snapToGrid w:val="0"/>
        <w:spacing w:line="601" w:lineRule="atLeast"/>
        <w:ind w:left="147" w:right="147" w:firstLine="641"/>
        <w:jc w:val="left"/>
        <w:textAlignment w:val="auto"/>
        <w:rPr>
          <w:rFonts w:ascii="宋体" w:hAnsi="宋体" w:eastAsia="宋体" w:cs="宋体"/>
          <w:color w:val="auto"/>
          <w:kern w:val="0"/>
          <w:sz w:val="20"/>
          <w:szCs w:val="20"/>
        </w:rPr>
      </w:pPr>
      <w:r>
        <w:rPr>
          <w:rFonts w:hint="eastAsia" w:ascii="仿宋_GB2312" w:hAnsi="Calibri" w:eastAsia="仿宋_GB2312" w:cs="宋体"/>
          <w:color w:val="auto"/>
          <w:kern w:val="0"/>
          <w:sz w:val="32"/>
          <w:szCs w:val="32"/>
        </w:rPr>
        <w:t>2024</w:t>
      </w:r>
      <w:r>
        <w:rPr>
          <w:rFonts w:hint="eastAsia" w:ascii="仿宋_GB2312" w:hAnsi="宋体" w:eastAsia="仿宋_GB2312" w:cs="宋体"/>
          <w:color w:val="auto"/>
          <w:kern w:val="0"/>
          <w:sz w:val="32"/>
          <w:szCs w:val="32"/>
        </w:rPr>
        <w:t>年部门收支总预算</w:t>
      </w:r>
      <w:r>
        <w:rPr>
          <w:rFonts w:hint="eastAsia" w:ascii="仿宋_GB2312" w:hAnsi="Calibri" w:eastAsia="仿宋_GB2312" w:cs="宋体"/>
          <w:color w:val="auto"/>
          <w:kern w:val="0"/>
          <w:sz w:val="32"/>
          <w:szCs w:val="32"/>
          <w:lang w:val="en-US" w:eastAsia="zh-CN"/>
        </w:rPr>
        <w:t>100.46</w:t>
      </w:r>
      <w:r>
        <w:rPr>
          <w:rFonts w:hint="eastAsia" w:ascii="仿宋_GB2312" w:hAnsi="宋体" w:eastAsia="仿宋_GB2312" w:cs="宋体"/>
          <w:color w:val="auto"/>
          <w:kern w:val="0"/>
          <w:sz w:val="32"/>
          <w:szCs w:val="32"/>
        </w:rPr>
        <w:t>万元。按照综合预算的原则，单位所有收入和支出均纳入部门预算管理。收入包括：一般公共预算拨款收入、政府性基金预算拨款收入、事业收入、事业单位经营收入、其他收入、使用非财政拨款结余、上年结转；支出包括：一般公共服务支出、公共安全支出、教育支出、科学技术支出、社会保障和就业支出、卫生健康支出、交通运输支出、住房保障支出、其他支出。</w:t>
      </w:r>
    </w:p>
    <w:p>
      <w:pPr>
        <w:keepNext w:val="0"/>
        <w:keepLines w:val="0"/>
        <w:pageBreakBefore w:val="0"/>
        <w:widowControl/>
        <w:shd w:val="clear" w:color="auto" w:fill="FFFFFF"/>
        <w:kinsoku/>
        <w:wordWrap/>
        <w:overflowPunct/>
        <w:topLinePunct w:val="0"/>
        <w:autoSpaceDE/>
        <w:autoSpaceDN/>
        <w:bidi w:val="0"/>
        <w:adjustRightInd w:val="0"/>
        <w:snapToGrid w:val="0"/>
        <w:spacing w:line="601" w:lineRule="atLeast"/>
        <w:ind w:left="147" w:right="147" w:firstLine="641"/>
        <w:jc w:val="left"/>
        <w:textAlignment w:val="auto"/>
        <w:rPr>
          <w:rFonts w:ascii="宋体" w:hAnsi="宋体" w:eastAsia="宋体" w:cs="宋体"/>
          <w:color w:val="333333"/>
          <w:kern w:val="0"/>
          <w:sz w:val="20"/>
          <w:szCs w:val="20"/>
        </w:rPr>
      </w:pPr>
      <w:r>
        <w:rPr>
          <w:rFonts w:hint="eastAsia" w:ascii="楷体_GB2312" w:hAnsi="宋体" w:eastAsia="楷体_GB2312" w:cs="宋体"/>
          <w:b/>
          <w:bCs/>
          <w:color w:val="333333"/>
          <w:kern w:val="0"/>
          <w:sz w:val="32"/>
          <w:szCs w:val="32"/>
        </w:rPr>
        <w:t>1.收入预算</w:t>
      </w:r>
    </w:p>
    <w:p>
      <w:pPr>
        <w:keepNext w:val="0"/>
        <w:keepLines w:val="0"/>
        <w:pageBreakBefore w:val="0"/>
        <w:widowControl/>
        <w:shd w:val="clear" w:color="auto" w:fill="FFFFFF"/>
        <w:kinsoku/>
        <w:wordWrap/>
        <w:overflowPunct/>
        <w:topLinePunct w:val="0"/>
        <w:autoSpaceDE/>
        <w:autoSpaceDN/>
        <w:bidi w:val="0"/>
        <w:adjustRightInd w:val="0"/>
        <w:snapToGrid w:val="0"/>
        <w:spacing w:line="561" w:lineRule="atLeast"/>
        <w:ind w:left="147" w:right="147" w:firstLine="641"/>
        <w:jc w:val="left"/>
        <w:textAlignment w:val="auto"/>
        <w:rPr>
          <w:rFonts w:ascii="宋体" w:hAnsi="宋体" w:eastAsia="宋体" w:cs="宋体"/>
          <w:color w:val="auto"/>
          <w:kern w:val="0"/>
          <w:sz w:val="20"/>
          <w:szCs w:val="20"/>
        </w:rPr>
      </w:pPr>
      <w:r>
        <w:rPr>
          <w:rFonts w:hint="eastAsia" w:ascii="仿宋_GB2312" w:hAnsi="Calibri" w:eastAsia="仿宋_GB2312" w:cs="宋体"/>
          <w:color w:val="auto"/>
          <w:kern w:val="0"/>
          <w:sz w:val="32"/>
          <w:szCs w:val="32"/>
        </w:rPr>
        <w:t>2024</w:t>
      </w:r>
      <w:r>
        <w:rPr>
          <w:rFonts w:hint="eastAsia" w:ascii="仿宋_GB2312" w:hAnsi="宋体" w:eastAsia="仿宋_GB2312" w:cs="宋体"/>
          <w:color w:val="auto"/>
          <w:kern w:val="0"/>
          <w:sz w:val="32"/>
          <w:szCs w:val="32"/>
        </w:rPr>
        <w:t>年收入预算</w:t>
      </w:r>
      <w:r>
        <w:rPr>
          <w:rFonts w:hint="eastAsia" w:ascii="仿宋_GB2312" w:hAnsi="Calibri" w:eastAsia="仿宋_GB2312" w:cs="宋体"/>
          <w:color w:val="auto"/>
          <w:kern w:val="0"/>
          <w:sz w:val="32"/>
          <w:szCs w:val="32"/>
          <w:lang w:val="en-US" w:eastAsia="zh-CN"/>
        </w:rPr>
        <w:t>100.46</w:t>
      </w:r>
      <w:r>
        <w:rPr>
          <w:rFonts w:hint="eastAsia" w:ascii="仿宋_GB2312" w:hAnsi="宋体" w:eastAsia="仿宋_GB2312" w:cs="宋体"/>
          <w:color w:val="auto"/>
          <w:kern w:val="0"/>
          <w:sz w:val="32"/>
          <w:szCs w:val="32"/>
        </w:rPr>
        <w:t>万元（详见单位预算公开表</w:t>
      </w:r>
      <w:r>
        <w:rPr>
          <w:rFonts w:hint="eastAsia" w:ascii="仿宋_GB2312" w:hAnsi="Calibri" w:eastAsia="仿宋_GB2312" w:cs="宋体"/>
          <w:color w:val="auto"/>
          <w:kern w:val="0"/>
          <w:sz w:val="32"/>
          <w:szCs w:val="32"/>
        </w:rPr>
        <w:t>1,2</w:t>
      </w:r>
      <w:r>
        <w:rPr>
          <w:rFonts w:hint="eastAsia" w:ascii="仿宋_GB2312" w:hAnsi="宋体" w:eastAsia="仿宋_GB2312" w:cs="宋体"/>
          <w:color w:val="auto"/>
          <w:kern w:val="0"/>
          <w:sz w:val="32"/>
          <w:szCs w:val="32"/>
        </w:rPr>
        <w:t>）。包括：一般公共预算收入</w:t>
      </w:r>
      <w:r>
        <w:rPr>
          <w:rFonts w:hint="eastAsia" w:ascii="仿宋_GB2312" w:hAnsi="Calibri" w:eastAsia="仿宋_GB2312" w:cs="宋体"/>
          <w:color w:val="auto"/>
          <w:kern w:val="0"/>
          <w:sz w:val="32"/>
          <w:szCs w:val="32"/>
          <w:lang w:val="en-US" w:eastAsia="zh-CN"/>
        </w:rPr>
        <w:t>100.46</w:t>
      </w:r>
      <w:r>
        <w:rPr>
          <w:rFonts w:hint="eastAsia" w:ascii="仿宋_GB2312" w:hAnsi="宋体" w:eastAsia="仿宋_GB2312" w:cs="宋体"/>
          <w:color w:val="auto"/>
          <w:kern w:val="0"/>
          <w:sz w:val="32"/>
          <w:szCs w:val="32"/>
        </w:rPr>
        <w:t>万元，占</w:t>
      </w:r>
      <w:r>
        <w:rPr>
          <w:rFonts w:hint="eastAsia" w:ascii="仿宋_GB2312" w:hAnsi="Calibri" w:eastAsia="仿宋_GB2312" w:cs="宋体"/>
          <w:color w:val="auto"/>
          <w:kern w:val="0"/>
          <w:sz w:val="32"/>
          <w:szCs w:val="32"/>
        </w:rPr>
        <w:t>100%</w:t>
      </w:r>
      <w:r>
        <w:rPr>
          <w:rFonts w:hint="eastAsia" w:ascii="仿宋_GB2312" w:hAnsi="宋体" w:eastAsia="仿宋_GB2312" w:cs="宋体"/>
          <w:color w:val="auto"/>
          <w:kern w:val="0"/>
          <w:sz w:val="32"/>
          <w:szCs w:val="32"/>
        </w:rPr>
        <w:t>。</w:t>
      </w:r>
    </w:p>
    <w:p>
      <w:pPr>
        <w:keepNext w:val="0"/>
        <w:keepLines w:val="0"/>
        <w:pageBreakBefore w:val="0"/>
        <w:widowControl/>
        <w:shd w:val="clear" w:color="auto" w:fill="FFFFFF"/>
        <w:kinsoku/>
        <w:wordWrap/>
        <w:overflowPunct/>
        <w:topLinePunct w:val="0"/>
        <w:autoSpaceDE/>
        <w:autoSpaceDN/>
        <w:bidi w:val="0"/>
        <w:spacing w:line="195" w:lineRule="atLeast"/>
        <w:ind w:left="150" w:right="150"/>
        <w:jc w:val="left"/>
        <w:textAlignment w:val="auto"/>
        <w:rPr>
          <w:rFonts w:ascii="宋体" w:hAnsi="宋体" w:eastAsia="宋体" w:cs="宋体"/>
          <w:color w:val="auto"/>
          <w:kern w:val="0"/>
          <w:sz w:val="20"/>
          <w:szCs w:val="20"/>
        </w:rPr>
      </w:pPr>
      <w:r>
        <w:rPr>
          <w:rFonts w:ascii="宋体" w:hAnsi="宋体" w:eastAsia="宋体" w:cs="宋体"/>
          <w:color w:val="auto"/>
          <w:kern w:val="0"/>
          <w:sz w:val="32"/>
          <w:szCs w:val="32"/>
        </w:rPr>
        <w:t>图</w:t>
      </w:r>
      <w:r>
        <w:rPr>
          <w:rFonts w:ascii="Calibri" w:hAnsi="Calibri" w:eastAsia="宋体" w:cs="宋体"/>
          <w:color w:val="auto"/>
          <w:kern w:val="0"/>
          <w:sz w:val="32"/>
          <w:szCs w:val="32"/>
        </w:rPr>
        <w:t>1</w:t>
      </w:r>
      <w:r>
        <w:rPr>
          <w:rFonts w:ascii="宋体" w:hAnsi="宋体" w:eastAsia="宋体" w:cs="宋体"/>
          <w:color w:val="auto"/>
          <w:kern w:val="0"/>
          <w:sz w:val="32"/>
          <w:szCs w:val="32"/>
        </w:rPr>
        <w:t>：收入预算构成</w:t>
      </w:r>
    </w:p>
    <w:tbl>
      <w:tblPr>
        <w:tblStyle w:val="4"/>
        <w:tblW w:w="9630" w:type="dxa"/>
        <w:tblInd w:w="0" w:type="dxa"/>
        <w:tblLayout w:type="autofit"/>
        <w:tblCellMar>
          <w:top w:w="105" w:type="dxa"/>
          <w:left w:w="105" w:type="dxa"/>
          <w:bottom w:w="105" w:type="dxa"/>
          <w:right w:w="105" w:type="dxa"/>
        </w:tblCellMar>
      </w:tblPr>
      <w:tblGrid>
        <w:gridCol w:w="9630"/>
      </w:tblGrid>
      <w:tr>
        <w:tblPrEx>
          <w:tblCellMar>
            <w:top w:w="105" w:type="dxa"/>
            <w:left w:w="105" w:type="dxa"/>
            <w:bottom w:w="105" w:type="dxa"/>
            <w:right w:w="105" w:type="dxa"/>
          </w:tblCellMar>
        </w:tblPrEx>
        <w:trPr>
          <w:trHeight w:val="5880" w:hRule="atLeast"/>
        </w:trPr>
        <w:tc>
          <w:tcPr>
            <w:tcW w:w="9435" w:type="dxa"/>
            <w:tcBorders>
              <w:top w:val="nil"/>
              <w:left w:val="nil"/>
              <w:bottom w:val="nil"/>
              <w:right w:val="nil"/>
            </w:tcBorders>
            <w:shd w:val="clear" w:color="auto" w:fill="FFFFFF"/>
            <w:tcMar>
              <w:top w:w="0" w:type="dxa"/>
              <w:left w:w="0" w:type="dxa"/>
              <w:bottom w:w="0" w:type="dxa"/>
              <w:right w:w="0" w:type="dxa"/>
            </w:tcMar>
            <w:vAlign w:val="top"/>
          </w:tcPr>
          <w:p>
            <w:pPr>
              <w:widowControl/>
              <w:spacing w:before="600" w:after="600" w:line="510" w:lineRule="atLeast"/>
              <w:ind w:right="150"/>
              <w:jc w:val="both"/>
              <w:rPr>
                <w:rFonts w:ascii="宋体" w:hAnsi="宋体" w:eastAsia="宋体" w:cs="宋体"/>
                <w:color w:val="FF0000"/>
                <w:kern w:val="0"/>
                <w:sz w:val="20"/>
                <w:szCs w:val="20"/>
              </w:rPr>
            </w:pPr>
            <w:r>
              <w:rPr>
                <w:sz w:val="20"/>
              </w:rPr>
              <w:drawing>
                <wp:inline distT="0" distB="0" distL="114300" distR="114300">
                  <wp:extent cx="5256530" cy="3457575"/>
                  <wp:effectExtent l="0" t="0" r="127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sz w:val="20"/>
              </w:rPr>
              <mc:AlternateContent>
                <mc:Choice Requires="wps">
                  <w:drawing>
                    <wp:anchor distT="0" distB="0" distL="114300" distR="114300" simplePos="0" relativeHeight="251661312" behindDoc="0" locked="0" layoutInCell="1" allowOverlap="1">
                      <wp:simplePos x="0" y="0"/>
                      <wp:positionH relativeFrom="column">
                        <wp:posOffset>360680</wp:posOffset>
                      </wp:positionH>
                      <wp:positionV relativeFrom="paragraph">
                        <wp:posOffset>566420</wp:posOffset>
                      </wp:positionV>
                      <wp:extent cx="1370965" cy="273050"/>
                      <wp:effectExtent l="0" t="0" r="635" b="6350"/>
                      <wp:wrapNone/>
                      <wp:docPr id="1" name="文本框 1"/>
                      <wp:cNvGraphicFramePr/>
                      <a:graphic xmlns:a="http://schemas.openxmlformats.org/drawingml/2006/main">
                        <a:graphicData uri="http://schemas.microsoft.com/office/word/2010/wordprocessingShape">
                          <wps:wsp>
                            <wps:cNvSpPr txBox="1"/>
                            <wps:spPr>
                              <a:xfrm>
                                <a:off x="1548130" y="4942840"/>
                                <a:ext cx="1370965" cy="273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auto"/>
                                      <w:sz w:val="22"/>
                                      <w:szCs w:val="22"/>
                                    </w:rPr>
                                  </w:pPr>
                                  <w:r>
                                    <w:rPr>
                                      <w:rFonts w:hint="eastAsia" w:ascii="仿宋_GB2312" w:hAnsi="宋体" w:eastAsia="仿宋_GB2312" w:cs="宋体"/>
                                      <w:color w:val="auto"/>
                                      <w:kern w:val="0"/>
                                      <w:sz w:val="22"/>
                                      <w:szCs w:val="22"/>
                                      <w:lang w:eastAsia="zh-CN"/>
                                    </w:rPr>
                                    <w:t>一</w:t>
                                  </w:r>
                                  <w:r>
                                    <w:rPr>
                                      <w:rFonts w:hint="eastAsia" w:ascii="仿宋_GB2312" w:hAnsi="宋体" w:eastAsia="仿宋_GB2312" w:cs="宋体"/>
                                      <w:color w:val="auto"/>
                                      <w:kern w:val="0"/>
                                      <w:sz w:val="22"/>
                                      <w:szCs w:val="22"/>
                                    </w:rPr>
                                    <w:t>般公共预算收</w:t>
                                  </w:r>
                                  <w:r>
                                    <w:rPr>
                                      <w:rFonts w:hint="eastAsia" w:ascii="仿宋_GB2312" w:hAnsi="宋体" w:eastAsia="仿宋_GB2312" w:cs="宋体"/>
                                      <w:color w:val="auto"/>
                                      <w:kern w:val="0"/>
                                      <w:sz w:val="22"/>
                                      <w:szCs w:val="22"/>
                                      <w:lang w:eastAsia="zh-CN"/>
                                    </w:rPr>
                                    <w:t>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pt;margin-top:44.6pt;height:21.5pt;width:107.95pt;z-index:251661312;mso-width-relative:page;mso-height-relative:page;" fillcolor="#FFFFFF [3201]" filled="t" stroked="f" coordsize="21600,21600" o:gfxdata="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N1SFHVAAAA&#10;CQEAAA8AAAAAAAAAAQAgAAAAIgAAAGRycy9kb3ducmV2LnhtbFBLAQIUABQAAAAIAIdO4kBmb8aT&#10;WQIAAJsEAAAOAAAAAAAAAAEAIAAAACQBAABkcnMvZTJvRG9jLnhtbFBLBQYAAAAABgAGAFkBAADv&#10;BQAAAAA=&#10;">
                      <v:fill on="t" focussize="0,0"/>
                      <v:stroke on="f" weight="0.5pt"/>
                      <v:imagedata o:title=""/>
                      <o:lock v:ext="edit" aspectratio="f"/>
                      <v:textbox>
                        <w:txbxContent>
                          <w:p>
                            <w:pPr>
                              <w:rPr>
                                <w:color w:val="auto"/>
                                <w:sz w:val="22"/>
                                <w:szCs w:val="22"/>
                              </w:rPr>
                            </w:pPr>
                            <w:r>
                              <w:rPr>
                                <w:rFonts w:hint="eastAsia" w:ascii="仿宋_GB2312" w:hAnsi="宋体" w:eastAsia="仿宋_GB2312" w:cs="宋体"/>
                                <w:color w:val="auto"/>
                                <w:kern w:val="0"/>
                                <w:sz w:val="22"/>
                                <w:szCs w:val="22"/>
                                <w:lang w:eastAsia="zh-CN"/>
                              </w:rPr>
                              <w:t>一</w:t>
                            </w:r>
                            <w:r>
                              <w:rPr>
                                <w:rFonts w:hint="eastAsia" w:ascii="仿宋_GB2312" w:hAnsi="宋体" w:eastAsia="仿宋_GB2312" w:cs="宋体"/>
                                <w:color w:val="auto"/>
                                <w:kern w:val="0"/>
                                <w:sz w:val="22"/>
                                <w:szCs w:val="22"/>
                              </w:rPr>
                              <w:t>般公共预算收</w:t>
                            </w:r>
                            <w:r>
                              <w:rPr>
                                <w:rFonts w:hint="eastAsia" w:ascii="仿宋_GB2312" w:hAnsi="宋体" w:eastAsia="仿宋_GB2312" w:cs="宋体"/>
                                <w:color w:val="auto"/>
                                <w:kern w:val="0"/>
                                <w:sz w:val="22"/>
                                <w:szCs w:val="22"/>
                                <w:lang w:eastAsia="zh-CN"/>
                              </w:rPr>
                              <w:t>入</w:t>
                            </w:r>
                          </w:p>
                        </w:txbxContent>
                      </v:textbox>
                    </v:shap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208280</wp:posOffset>
                      </wp:positionH>
                      <wp:positionV relativeFrom="paragraph">
                        <wp:posOffset>678815</wp:posOffset>
                      </wp:positionV>
                      <wp:extent cx="101600" cy="102235"/>
                      <wp:effectExtent l="6350" t="6350" r="6350" b="18415"/>
                      <wp:wrapNone/>
                      <wp:docPr id="7" name="矩形 7"/>
                      <wp:cNvGraphicFramePr/>
                      <a:graphic xmlns:a="http://schemas.openxmlformats.org/drawingml/2006/main">
                        <a:graphicData uri="http://schemas.microsoft.com/office/word/2010/wordprocessingShape">
                          <wps:wsp>
                            <wps:cNvSpPr/>
                            <wps:spPr>
                              <a:xfrm>
                                <a:off x="1351280" y="4979035"/>
                                <a:ext cx="101600" cy="102235"/>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4pt;margin-top:53.45pt;height:8.05pt;width:8pt;z-index:251660288;v-text-anchor:middle;mso-width-relative:page;mso-height-relative:page;" fillcolor="#5B9BD5 [3204]" filled="t" stroked="t" coordsize="21600,21600" o:gfxdata="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nyJzi1wAA&#10;AAkBAAAPAAAAAAAAAAEAIAAAACIAAABkcnMvZG93bnJldi54bWxQSwECFAAUAAAACACHTuJAm1DL&#10;0ZECAAAhBQAADgAAAAAAAAABACAAAAAmAQAAZHJzL2Uyb0RvYy54bWxQSwUGAAAAAAYABgBZAQAA&#10;KQYAAAAA&#10;">
                      <v:fill on="t" focussize="0,0"/>
                      <v:stroke weight="1pt" color="#2E75B6 [2404]" miterlimit="8" joinstyle="miter"/>
                      <v:imagedata o:title=""/>
                      <o:lock v:ext="edit" aspectratio="f"/>
                    </v:rect>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1497330</wp:posOffset>
                      </wp:positionH>
                      <wp:positionV relativeFrom="paragraph">
                        <wp:posOffset>1028065</wp:posOffset>
                      </wp:positionV>
                      <wp:extent cx="2843530" cy="2698750"/>
                      <wp:effectExtent l="6350" t="6350" r="7620" b="12700"/>
                      <wp:wrapNone/>
                      <wp:docPr id="5" name="椭圆 5"/>
                      <wp:cNvGraphicFramePr/>
                      <a:graphic xmlns:a="http://schemas.openxmlformats.org/drawingml/2006/main">
                        <a:graphicData uri="http://schemas.microsoft.com/office/word/2010/wordprocessingShape">
                          <wps:wsp>
                            <wps:cNvSpPr/>
                            <wps:spPr>
                              <a:xfrm>
                                <a:off x="3237230" y="5810885"/>
                                <a:ext cx="2843530" cy="2698750"/>
                              </a:xfrm>
                              <a:prstGeom prst="ellipse">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17.9pt;margin-top:80.95pt;height:212.5pt;width:223.9pt;z-index:251659264;v-text-anchor:middle;mso-width-relative:page;mso-height-relative:page;" fillcolor="#5B9BD5 [3204]" filled="t" stroked="t" coordsize="21600,21600" o:gfxdata="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CMj&#10;wHvYAAAACwEAAA8AAAAAAAAAAQAgAAAAIgAAAGRycy9kb3ducmV2LnhtbFBLAQIUABQAAAAIAIdO&#10;4kCdsLXrlQIAACYFAAAOAAAAAAAAAAEAIAAAACcBAABkcnMvZTJvRG9jLnhtbFBLBQYAAAAABgAG&#10;AFkBAAAuBgAAAAA=&#10;">
                      <v:fill on="t" focussize="0,0"/>
                      <v:stroke weight="1pt" color="#2E75B6 [2404]" miterlimit="8" joinstyle="miter"/>
                      <v:imagedata o:title=""/>
                      <o:lock v:ext="edit" aspectratio="f"/>
                    </v:shape>
                  </w:pict>
                </mc:Fallback>
              </mc:AlternateContent>
            </w:r>
          </w:p>
        </w:tc>
      </w:tr>
    </w:tbl>
    <w:p>
      <w:pPr>
        <w:keepNext w:val="0"/>
        <w:keepLines w:val="0"/>
        <w:pageBreakBefore w:val="0"/>
        <w:widowControl/>
        <w:shd w:val="clear" w:color="auto" w:fill="FFFFFF"/>
        <w:kinsoku/>
        <w:wordWrap/>
        <w:overflowPunct/>
        <w:topLinePunct w:val="0"/>
        <w:autoSpaceDE/>
        <w:autoSpaceDN/>
        <w:bidi w:val="0"/>
        <w:adjustRightInd w:val="0"/>
        <w:snapToGrid w:val="0"/>
        <w:spacing w:line="641" w:lineRule="atLeast"/>
        <w:ind w:left="147" w:right="147" w:firstLine="641"/>
        <w:jc w:val="left"/>
        <w:textAlignment w:val="auto"/>
        <w:rPr>
          <w:rFonts w:ascii="宋体" w:hAnsi="宋体" w:eastAsia="宋体" w:cs="宋体"/>
          <w:color w:val="333333"/>
          <w:kern w:val="0"/>
          <w:sz w:val="20"/>
          <w:szCs w:val="20"/>
        </w:rPr>
      </w:pPr>
      <w:r>
        <w:rPr>
          <w:rFonts w:hint="eastAsia" w:ascii="楷体_GB2312" w:hAnsi="宋体" w:eastAsia="楷体_GB2312" w:cs="宋体"/>
          <w:b/>
          <w:bCs/>
          <w:color w:val="333333"/>
          <w:kern w:val="0"/>
          <w:sz w:val="32"/>
          <w:szCs w:val="32"/>
        </w:rPr>
        <w:t>2.支出预算</w:t>
      </w:r>
    </w:p>
    <w:p>
      <w:pPr>
        <w:keepNext w:val="0"/>
        <w:keepLines w:val="0"/>
        <w:pageBreakBefore w:val="0"/>
        <w:widowControl/>
        <w:shd w:val="clear" w:color="auto" w:fill="FFFFFF"/>
        <w:kinsoku/>
        <w:wordWrap/>
        <w:overflowPunct/>
        <w:topLinePunct w:val="0"/>
        <w:autoSpaceDE/>
        <w:autoSpaceDN/>
        <w:bidi w:val="0"/>
        <w:adjustRightInd w:val="0"/>
        <w:snapToGrid w:val="0"/>
        <w:spacing w:line="641" w:lineRule="atLeast"/>
        <w:ind w:left="147" w:right="147" w:firstLine="641"/>
        <w:jc w:val="left"/>
        <w:textAlignment w:val="auto"/>
        <w:rPr>
          <w:rFonts w:hint="eastAsia" w:ascii="宋体" w:hAnsi="宋体" w:eastAsia="仿宋_GB2312" w:cs="宋体"/>
          <w:color w:val="auto"/>
          <w:kern w:val="0"/>
          <w:sz w:val="20"/>
          <w:szCs w:val="20"/>
          <w:lang w:eastAsia="zh-CN"/>
        </w:rPr>
      </w:pPr>
      <w:r>
        <w:rPr>
          <w:rFonts w:hint="eastAsia" w:ascii="仿宋_GB2312" w:hAnsi="Calibri" w:eastAsia="仿宋_GB2312" w:cs="宋体"/>
          <w:color w:val="auto"/>
          <w:kern w:val="0"/>
          <w:sz w:val="32"/>
          <w:szCs w:val="32"/>
        </w:rPr>
        <w:t>2024</w:t>
      </w:r>
      <w:r>
        <w:rPr>
          <w:rFonts w:hint="eastAsia" w:ascii="仿宋_GB2312" w:hAnsi="宋体" w:eastAsia="仿宋_GB2312" w:cs="宋体"/>
          <w:color w:val="auto"/>
          <w:kern w:val="0"/>
          <w:sz w:val="32"/>
          <w:szCs w:val="32"/>
        </w:rPr>
        <w:t>年支出预算</w:t>
      </w:r>
      <w:r>
        <w:rPr>
          <w:rFonts w:hint="eastAsia" w:ascii="仿宋_GB2312" w:hAnsi="Calibri" w:eastAsia="仿宋_GB2312" w:cs="宋体"/>
          <w:color w:val="auto"/>
          <w:kern w:val="0"/>
          <w:sz w:val="32"/>
          <w:szCs w:val="32"/>
          <w:lang w:val="en-US" w:eastAsia="zh-CN"/>
        </w:rPr>
        <w:t>100.46</w:t>
      </w:r>
      <w:r>
        <w:rPr>
          <w:rFonts w:hint="eastAsia" w:ascii="仿宋_GB2312" w:hAnsi="宋体" w:eastAsia="仿宋_GB2312" w:cs="宋体"/>
          <w:color w:val="auto"/>
          <w:kern w:val="0"/>
          <w:sz w:val="32"/>
          <w:szCs w:val="32"/>
        </w:rPr>
        <w:t>万元（详见单位预算公开表3）。其中：基本支出</w:t>
      </w:r>
      <w:r>
        <w:rPr>
          <w:rFonts w:hint="eastAsia" w:ascii="仿宋_GB2312" w:hAnsi="宋体" w:eastAsia="仿宋_GB2312" w:cs="宋体"/>
          <w:color w:val="auto"/>
          <w:kern w:val="0"/>
          <w:sz w:val="32"/>
          <w:szCs w:val="32"/>
          <w:lang w:val="en-US" w:eastAsia="zh-CN"/>
        </w:rPr>
        <w:t>98.06</w:t>
      </w:r>
      <w:r>
        <w:rPr>
          <w:rFonts w:hint="eastAsia" w:ascii="仿宋_GB2312" w:hAnsi="宋体" w:eastAsia="仿宋_GB2312" w:cs="宋体"/>
          <w:color w:val="auto"/>
          <w:kern w:val="0"/>
          <w:sz w:val="32"/>
          <w:szCs w:val="32"/>
        </w:rPr>
        <w:t>万元，占</w:t>
      </w:r>
      <w:r>
        <w:rPr>
          <w:rFonts w:hint="eastAsia" w:ascii="仿宋_GB2312" w:hAnsi="宋体" w:eastAsia="仿宋_GB2312" w:cs="宋体"/>
          <w:color w:val="auto"/>
          <w:kern w:val="0"/>
          <w:sz w:val="32"/>
          <w:szCs w:val="32"/>
          <w:lang w:val="en-US" w:eastAsia="zh-CN"/>
        </w:rPr>
        <w:t>97.61</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；项目支出</w:t>
      </w:r>
      <w:r>
        <w:rPr>
          <w:rFonts w:hint="eastAsia" w:ascii="仿宋_GB2312" w:hAnsi="宋体" w:eastAsia="仿宋_GB2312" w:cs="宋体"/>
          <w:color w:val="auto"/>
          <w:kern w:val="0"/>
          <w:sz w:val="32"/>
          <w:szCs w:val="32"/>
          <w:lang w:val="en-US" w:eastAsia="zh-CN"/>
        </w:rPr>
        <w:t>2.4万元，占2.39%</w:t>
      </w:r>
    </w:p>
    <w:p>
      <w:pPr>
        <w:keepNext w:val="0"/>
        <w:keepLines w:val="0"/>
        <w:pageBreakBefore w:val="0"/>
        <w:widowControl/>
        <w:shd w:val="clear" w:color="auto" w:fill="FFFFFF"/>
        <w:kinsoku/>
        <w:wordWrap/>
        <w:overflowPunct/>
        <w:topLinePunct w:val="0"/>
        <w:autoSpaceDE/>
        <w:autoSpaceDN/>
        <w:bidi w:val="0"/>
        <w:adjustRightInd w:val="0"/>
        <w:snapToGrid w:val="0"/>
        <w:spacing w:line="641" w:lineRule="atLeast"/>
        <w:ind w:left="147" w:right="147" w:firstLine="641"/>
        <w:jc w:val="left"/>
        <w:textAlignment w:val="auto"/>
        <w:rPr>
          <w:rFonts w:ascii="宋体" w:hAnsi="宋体" w:eastAsia="宋体" w:cs="宋体"/>
          <w:color w:val="333333"/>
          <w:kern w:val="0"/>
          <w:sz w:val="20"/>
          <w:szCs w:val="20"/>
        </w:rPr>
      </w:pPr>
      <w:r>
        <w:rPr>
          <w:rFonts w:hint="eastAsia" w:ascii="黑体" w:hAnsi="黑体" w:eastAsia="黑体" w:cs="宋体"/>
          <w:color w:val="333333"/>
          <w:kern w:val="0"/>
          <w:sz w:val="32"/>
          <w:szCs w:val="32"/>
        </w:rPr>
        <w:t>四、一般公共预算情况</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47" w:right="147" w:firstLine="641"/>
        <w:jc w:val="left"/>
        <w:textAlignment w:val="auto"/>
        <w:rPr>
          <w:rFonts w:ascii="宋体" w:hAnsi="宋体" w:eastAsia="宋体" w:cs="宋体"/>
          <w:color w:val="auto"/>
          <w:kern w:val="0"/>
          <w:sz w:val="20"/>
          <w:szCs w:val="20"/>
        </w:rPr>
      </w:pPr>
      <w:r>
        <w:rPr>
          <w:rFonts w:hint="eastAsia" w:ascii="仿宋_GB2312" w:hAnsi="宋体" w:eastAsia="仿宋_GB2312" w:cs="宋体"/>
          <w:color w:val="auto"/>
          <w:kern w:val="0"/>
          <w:sz w:val="32"/>
          <w:szCs w:val="32"/>
        </w:rPr>
        <w:t>2024年一般公共预算当年支出</w:t>
      </w:r>
      <w:r>
        <w:rPr>
          <w:rFonts w:hint="eastAsia" w:ascii="仿宋_GB2312" w:hAnsi="宋体" w:eastAsia="仿宋_GB2312" w:cs="宋体"/>
          <w:color w:val="auto"/>
          <w:kern w:val="0"/>
          <w:sz w:val="32"/>
          <w:szCs w:val="32"/>
          <w:lang w:val="en-US" w:eastAsia="zh-CN"/>
        </w:rPr>
        <w:t>100.46</w:t>
      </w:r>
      <w:r>
        <w:rPr>
          <w:rFonts w:hint="eastAsia" w:ascii="仿宋_GB2312" w:hAnsi="宋体" w:eastAsia="仿宋_GB2312" w:cs="宋体"/>
          <w:color w:val="auto"/>
          <w:kern w:val="0"/>
          <w:sz w:val="32"/>
          <w:szCs w:val="32"/>
        </w:rPr>
        <w:t>万元，包括：一般公共服务支出</w:t>
      </w:r>
      <w:r>
        <w:rPr>
          <w:rFonts w:hint="eastAsia" w:ascii="仿宋_GB2312" w:hAnsi="宋体" w:eastAsia="仿宋_GB2312" w:cs="宋体"/>
          <w:color w:val="auto"/>
          <w:kern w:val="0"/>
          <w:sz w:val="32"/>
          <w:szCs w:val="32"/>
          <w:lang w:val="en-US" w:eastAsia="zh-CN"/>
        </w:rPr>
        <w:t>78.19万元，</w:t>
      </w:r>
      <w:r>
        <w:rPr>
          <w:rFonts w:hint="eastAsia" w:ascii="仿宋_GB2312" w:hAnsi="宋体" w:eastAsia="仿宋_GB2312" w:cs="宋体"/>
          <w:color w:val="auto"/>
          <w:kern w:val="0"/>
          <w:sz w:val="32"/>
          <w:szCs w:val="32"/>
        </w:rPr>
        <w:t>社会保障和就业支出</w:t>
      </w:r>
      <w:r>
        <w:rPr>
          <w:rFonts w:hint="eastAsia" w:ascii="仿宋_GB2312" w:hAnsi="宋体" w:eastAsia="仿宋_GB2312" w:cs="宋体"/>
          <w:color w:val="auto"/>
          <w:kern w:val="0"/>
          <w:sz w:val="32"/>
          <w:szCs w:val="32"/>
          <w:lang w:val="en-US" w:eastAsia="zh-CN"/>
        </w:rPr>
        <w:t>9.21</w:t>
      </w:r>
      <w:r>
        <w:rPr>
          <w:rFonts w:hint="eastAsia" w:ascii="仿宋_GB2312" w:hAnsi="宋体" w:eastAsia="仿宋_GB2312" w:cs="宋体"/>
          <w:color w:val="auto"/>
          <w:kern w:val="0"/>
          <w:sz w:val="32"/>
          <w:szCs w:val="32"/>
        </w:rPr>
        <w:t>万元、卫生健康支出</w:t>
      </w:r>
      <w:r>
        <w:rPr>
          <w:rFonts w:hint="eastAsia" w:ascii="仿宋_GB2312" w:hAnsi="宋体" w:eastAsia="仿宋_GB2312" w:cs="宋体"/>
          <w:color w:val="auto"/>
          <w:kern w:val="0"/>
          <w:sz w:val="32"/>
          <w:szCs w:val="32"/>
          <w:lang w:val="en-US" w:eastAsia="zh-CN"/>
        </w:rPr>
        <w:t>5.87</w:t>
      </w:r>
      <w:r>
        <w:rPr>
          <w:rFonts w:hint="eastAsia" w:ascii="仿宋_GB2312" w:hAnsi="宋体" w:eastAsia="仿宋_GB2312" w:cs="宋体"/>
          <w:color w:val="auto"/>
          <w:kern w:val="0"/>
          <w:sz w:val="32"/>
          <w:szCs w:val="32"/>
        </w:rPr>
        <w:t>万元、住房保障支出（住房公积金）</w:t>
      </w:r>
      <w:r>
        <w:rPr>
          <w:rFonts w:hint="eastAsia" w:ascii="仿宋_GB2312" w:hAnsi="Calibri" w:eastAsia="仿宋_GB2312" w:cs="宋体"/>
          <w:color w:val="auto"/>
          <w:kern w:val="0"/>
          <w:sz w:val="32"/>
          <w:szCs w:val="32"/>
          <w:lang w:val="en-US" w:eastAsia="zh-CN"/>
        </w:rPr>
        <w:t>7.19</w:t>
      </w:r>
      <w:r>
        <w:rPr>
          <w:rFonts w:hint="eastAsia" w:ascii="仿宋_GB2312" w:hAnsi="宋体" w:eastAsia="仿宋_GB2312" w:cs="宋体"/>
          <w:color w:val="auto"/>
          <w:kern w:val="0"/>
          <w:sz w:val="32"/>
          <w:szCs w:val="32"/>
        </w:rPr>
        <w:t>万元</w:t>
      </w:r>
      <w:r>
        <w:rPr>
          <w:rFonts w:ascii="宋体" w:hAnsi="宋体" w:eastAsia="宋体" w:cs="宋体"/>
          <w:color w:val="auto"/>
          <w:kern w:val="0"/>
          <w:sz w:val="20"/>
          <w:szCs w:val="20"/>
        </w:rPr>
        <w:t>。</w:t>
      </w:r>
      <w:r>
        <w:rPr>
          <w:rFonts w:hint="eastAsia" w:ascii="仿宋_GB2312" w:hAnsi="宋体" w:eastAsia="仿宋_GB2312" w:cs="宋体"/>
          <w:color w:val="auto"/>
          <w:kern w:val="0"/>
          <w:sz w:val="32"/>
          <w:szCs w:val="32"/>
        </w:rPr>
        <w:t>具体安排情况如下（详见单位预算公开表</w:t>
      </w:r>
      <w:r>
        <w:rPr>
          <w:rFonts w:hint="eastAsia" w:ascii="仿宋_GB2312" w:hAnsi="Calibri" w:eastAsia="仿宋_GB2312" w:cs="宋体"/>
          <w:color w:val="auto"/>
          <w:kern w:val="0"/>
          <w:sz w:val="32"/>
          <w:szCs w:val="32"/>
        </w:rPr>
        <w:t>4,5,6,7</w:t>
      </w:r>
      <w:r>
        <w:rPr>
          <w:rFonts w:hint="eastAsia" w:ascii="仿宋_GB2312" w:hAnsi="宋体" w:eastAsia="仿宋_GB2312" w:cs="宋体"/>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47" w:right="147" w:firstLine="640" w:firstLineChars="200"/>
        <w:jc w:val="left"/>
        <w:textAlignment w:val="auto"/>
        <w:rPr>
          <w:rFonts w:ascii="宋体" w:hAnsi="宋体" w:eastAsia="宋体" w:cs="宋体"/>
          <w:color w:val="auto"/>
          <w:kern w:val="0"/>
          <w:sz w:val="20"/>
          <w:szCs w:val="20"/>
        </w:rPr>
      </w:pPr>
      <w:r>
        <w:rPr>
          <w:rFonts w:hint="eastAsia" w:ascii="仿宋_GB2312" w:hAnsi="宋体" w:eastAsia="仿宋_GB2312" w:cs="宋体"/>
          <w:color w:val="auto"/>
          <w:kern w:val="0"/>
          <w:sz w:val="32"/>
          <w:szCs w:val="32"/>
        </w:rPr>
        <w:t>图</w:t>
      </w:r>
      <w:r>
        <w:rPr>
          <w:rFonts w:hint="eastAsia" w:ascii="仿宋_GB2312" w:hAnsi="Calibri" w:eastAsia="仿宋_GB2312" w:cs="宋体"/>
          <w:color w:val="auto"/>
          <w:kern w:val="0"/>
          <w:sz w:val="32"/>
          <w:szCs w:val="32"/>
        </w:rPr>
        <w:t>2</w:t>
      </w:r>
      <w:r>
        <w:rPr>
          <w:rFonts w:hint="eastAsia" w:ascii="仿宋_GB2312" w:hAnsi="宋体" w:eastAsia="仿宋_GB2312" w:cs="宋体"/>
          <w:color w:val="auto"/>
          <w:kern w:val="0"/>
          <w:sz w:val="32"/>
          <w:szCs w:val="32"/>
        </w:rPr>
        <w:t>：支出预算构成</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47" w:right="14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蓝色：</w:t>
      </w:r>
      <w:r>
        <w:rPr>
          <w:rFonts w:hint="eastAsia" w:ascii="仿宋_GB2312" w:hAnsi="宋体" w:eastAsia="仿宋_GB2312" w:cs="宋体"/>
          <w:color w:val="auto"/>
          <w:kern w:val="0"/>
          <w:sz w:val="32"/>
          <w:szCs w:val="32"/>
        </w:rPr>
        <w:t>一般公共服务支出</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47" w:right="14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橘色：</w:t>
      </w:r>
      <w:r>
        <w:rPr>
          <w:rFonts w:hint="eastAsia" w:ascii="仿宋_GB2312" w:hAnsi="仿宋_GB2312" w:eastAsia="仿宋_GB2312" w:cs="仿宋_GB2312"/>
          <w:color w:val="auto"/>
          <w:kern w:val="0"/>
          <w:sz w:val="32"/>
          <w:szCs w:val="32"/>
        </w:rPr>
        <w:t>社会保障和就业支出</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47" w:right="14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黄</w:t>
      </w:r>
      <w:r>
        <w:rPr>
          <w:rFonts w:hint="eastAsia" w:ascii="仿宋_GB2312" w:hAnsi="仿宋_GB2312" w:eastAsia="仿宋_GB2312" w:cs="仿宋_GB2312"/>
          <w:color w:val="auto"/>
          <w:kern w:val="0"/>
          <w:sz w:val="32"/>
          <w:szCs w:val="32"/>
        </w:rPr>
        <w:t>色：卫生健康支出</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47" w:right="147" w:firstLine="640" w:firstLineChars="200"/>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auto"/>
          <w:kern w:val="0"/>
          <w:sz w:val="32"/>
          <w:szCs w:val="32"/>
          <w:lang w:eastAsia="zh-CN"/>
        </w:rPr>
        <w:t>灰</w:t>
      </w:r>
      <w:r>
        <w:rPr>
          <w:rFonts w:hint="eastAsia" w:ascii="仿宋_GB2312" w:hAnsi="仿宋_GB2312" w:eastAsia="仿宋_GB2312" w:cs="仿宋_GB2312"/>
          <w:color w:val="auto"/>
          <w:kern w:val="0"/>
          <w:sz w:val="32"/>
          <w:szCs w:val="32"/>
        </w:rPr>
        <w:t>色：住房保障支出（住房公积金）</w:t>
      </w:r>
    </w:p>
    <w:p>
      <w:pPr>
        <w:widowControl/>
        <w:shd w:val="clear" w:color="auto" w:fill="FFFFFF"/>
        <w:spacing w:before="600" w:line="641" w:lineRule="atLeast"/>
        <w:ind w:left="150" w:right="150" w:firstLine="641"/>
        <w:jc w:val="left"/>
        <w:rPr>
          <w:rFonts w:hint="eastAsia" w:ascii="楷体_GB2312" w:hAnsi="宋体" w:eastAsia="楷体_GB2312" w:cs="宋体"/>
          <w:b/>
          <w:bCs/>
          <w:color w:val="333333"/>
          <w:kern w:val="0"/>
          <w:sz w:val="32"/>
          <w:szCs w:val="32"/>
        </w:rPr>
      </w:pPr>
      <w:r>
        <w:rPr>
          <w:rFonts w:hint="eastAsia" w:ascii="楷体_GB2312" w:hAnsi="宋体" w:eastAsia="楷体_GB2312" w:cs="宋体"/>
          <w:b/>
          <w:bCs/>
          <w:color w:val="333333"/>
          <w:kern w:val="0"/>
          <w:sz w:val="32"/>
          <w:szCs w:val="32"/>
        </w:rPr>
        <w:drawing>
          <wp:inline distT="0" distB="0" distL="114300" distR="114300">
            <wp:extent cx="4323715" cy="2461260"/>
            <wp:effectExtent l="4445" t="5080" r="15240" b="1016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hd w:val="clear" w:color="auto" w:fill="FFFFFF"/>
        <w:spacing w:before="600" w:line="641" w:lineRule="atLeast"/>
        <w:ind w:left="150" w:right="150" w:firstLine="641"/>
        <w:jc w:val="left"/>
        <w:rPr>
          <w:rFonts w:ascii="宋体" w:hAnsi="宋体" w:eastAsia="宋体" w:cs="宋体"/>
          <w:color w:val="333333"/>
          <w:kern w:val="0"/>
          <w:sz w:val="20"/>
          <w:szCs w:val="20"/>
        </w:rPr>
      </w:pPr>
      <w:r>
        <w:rPr>
          <w:rFonts w:hint="eastAsia" w:ascii="楷体_GB2312" w:hAnsi="宋体" w:eastAsia="楷体_GB2312" w:cs="宋体"/>
          <w:b/>
          <w:bCs/>
          <w:color w:val="333333"/>
          <w:kern w:val="0"/>
          <w:sz w:val="32"/>
          <w:szCs w:val="32"/>
        </w:rPr>
        <w:t>（一）基本支出</w:t>
      </w:r>
    </w:p>
    <w:p>
      <w:pPr>
        <w:keepNext w:val="0"/>
        <w:keepLines w:val="0"/>
        <w:pageBreakBefore w:val="0"/>
        <w:widowControl/>
        <w:shd w:val="clear" w:color="auto" w:fill="FFFFFF"/>
        <w:kinsoku/>
        <w:wordWrap/>
        <w:overflowPunct/>
        <w:topLinePunct w:val="0"/>
        <w:autoSpaceDE/>
        <w:autoSpaceDN/>
        <w:bidi w:val="0"/>
        <w:adjustRightInd w:val="0"/>
        <w:snapToGrid w:val="0"/>
        <w:spacing w:line="561" w:lineRule="atLeast"/>
        <w:ind w:left="150" w:right="147" w:firstLine="635"/>
        <w:jc w:val="left"/>
        <w:textAlignment w:val="auto"/>
        <w:rPr>
          <w:rFonts w:ascii="宋体" w:hAnsi="宋体" w:eastAsia="宋体" w:cs="宋体"/>
          <w:color w:val="auto"/>
          <w:kern w:val="0"/>
          <w:sz w:val="20"/>
          <w:szCs w:val="20"/>
        </w:rPr>
      </w:pPr>
      <w:r>
        <w:rPr>
          <w:rFonts w:hint="eastAsia" w:ascii="仿宋_GB2312" w:hAnsi="Calibri" w:eastAsia="仿宋_GB2312" w:cs="宋体"/>
          <w:color w:val="auto"/>
          <w:kern w:val="0"/>
          <w:sz w:val="32"/>
          <w:szCs w:val="32"/>
        </w:rPr>
        <w:t>2024</w:t>
      </w:r>
      <w:r>
        <w:rPr>
          <w:rFonts w:hint="eastAsia" w:ascii="仿宋_GB2312" w:hAnsi="宋体" w:eastAsia="仿宋_GB2312" w:cs="宋体"/>
          <w:color w:val="auto"/>
          <w:kern w:val="0"/>
          <w:sz w:val="32"/>
          <w:szCs w:val="32"/>
        </w:rPr>
        <w:t>年基本支出</w:t>
      </w:r>
      <w:r>
        <w:rPr>
          <w:rFonts w:hint="eastAsia" w:ascii="仿宋_GB2312" w:hAnsi="Calibri" w:eastAsia="仿宋_GB2312" w:cs="宋体"/>
          <w:color w:val="auto"/>
          <w:kern w:val="0"/>
          <w:sz w:val="32"/>
          <w:szCs w:val="32"/>
          <w:lang w:val="en-US" w:eastAsia="zh-CN"/>
        </w:rPr>
        <w:t>98.06</w:t>
      </w:r>
      <w:r>
        <w:rPr>
          <w:rFonts w:hint="eastAsia" w:ascii="仿宋_GB2312" w:hAnsi="宋体" w:eastAsia="仿宋_GB2312" w:cs="宋体"/>
          <w:color w:val="auto"/>
          <w:kern w:val="0"/>
          <w:sz w:val="32"/>
          <w:szCs w:val="32"/>
        </w:rPr>
        <w:t>万元</w:t>
      </w:r>
      <w:r>
        <w:rPr>
          <w:rFonts w:hint="eastAsia" w:ascii="仿宋_GB2312" w:hAnsi="Calibri" w:eastAsia="仿宋_GB2312" w:cs="宋体"/>
          <w:color w:val="auto"/>
          <w:kern w:val="0"/>
          <w:sz w:val="32"/>
          <w:szCs w:val="32"/>
        </w:rPr>
        <w:t>,</w:t>
      </w:r>
      <w:r>
        <w:rPr>
          <w:rFonts w:hint="eastAsia" w:ascii="仿宋_GB2312" w:hAnsi="宋体" w:eastAsia="仿宋_GB2312" w:cs="宋体"/>
          <w:color w:val="auto"/>
          <w:kern w:val="0"/>
          <w:sz w:val="32"/>
          <w:szCs w:val="32"/>
        </w:rPr>
        <w:t>比</w:t>
      </w:r>
      <w:r>
        <w:rPr>
          <w:rFonts w:hint="eastAsia" w:ascii="仿宋_GB2312" w:hAnsi="Calibri" w:eastAsia="仿宋_GB2312" w:cs="宋体"/>
          <w:color w:val="auto"/>
          <w:kern w:val="0"/>
          <w:sz w:val="32"/>
          <w:szCs w:val="32"/>
        </w:rPr>
        <w:t>2023</w:t>
      </w:r>
      <w:r>
        <w:rPr>
          <w:rFonts w:hint="eastAsia" w:ascii="仿宋_GB2312" w:hAnsi="宋体" w:eastAsia="仿宋_GB2312" w:cs="宋体"/>
          <w:color w:val="auto"/>
          <w:kern w:val="0"/>
          <w:sz w:val="32"/>
          <w:szCs w:val="32"/>
        </w:rPr>
        <w:t>年增加</w:t>
      </w:r>
      <w:r>
        <w:rPr>
          <w:rFonts w:hint="eastAsia" w:ascii="仿宋_GB2312" w:hAnsi="Calibri" w:eastAsia="仿宋_GB2312" w:cs="宋体"/>
          <w:color w:val="auto"/>
          <w:kern w:val="0"/>
          <w:sz w:val="32"/>
          <w:szCs w:val="32"/>
          <w:lang w:val="en-US" w:eastAsia="zh-CN"/>
        </w:rPr>
        <w:t>18.46</w:t>
      </w:r>
      <w:r>
        <w:rPr>
          <w:rFonts w:hint="eastAsia" w:ascii="仿宋_GB2312" w:hAnsi="宋体" w:eastAsia="仿宋_GB2312" w:cs="宋体"/>
          <w:color w:val="auto"/>
          <w:kern w:val="0"/>
          <w:sz w:val="32"/>
          <w:szCs w:val="32"/>
        </w:rPr>
        <w:t>万元，提高</w:t>
      </w:r>
      <w:r>
        <w:rPr>
          <w:rFonts w:hint="eastAsia" w:ascii="仿宋_GB2312" w:hAnsi="Calibri" w:eastAsia="仿宋_GB2312" w:cs="宋体"/>
          <w:color w:val="auto"/>
          <w:kern w:val="0"/>
          <w:sz w:val="32"/>
          <w:szCs w:val="32"/>
          <w:lang w:val="en-US" w:eastAsia="zh-CN"/>
        </w:rPr>
        <w:t>23.19</w:t>
      </w:r>
      <w:r>
        <w:rPr>
          <w:rFonts w:hint="eastAsia" w:ascii="仿宋_GB2312" w:hAnsi="Calibri" w:eastAsia="仿宋_GB2312" w:cs="宋体"/>
          <w:color w:val="auto"/>
          <w:kern w:val="0"/>
          <w:sz w:val="32"/>
          <w:szCs w:val="32"/>
        </w:rPr>
        <w:t>%</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eastAsia="zh-CN"/>
        </w:rPr>
        <w:t>新进人员、工资津贴增加及</w:t>
      </w:r>
      <w:r>
        <w:rPr>
          <w:rFonts w:hint="eastAsia" w:ascii="仿宋_GB2312" w:hAnsi="宋体" w:eastAsia="仿宋_GB2312" w:cs="宋体"/>
          <w:color w:val="auto"/>
          <w:kern w:val="0"/>
          <w:sz w:val="32"/>
          <w:szCs w:val="32"/>
        </w:rPr>
        <w:t>公务员医疗补助标准提高。</w:t>
      </w:r>
    </w:p>
    <w:p>
      <w:pPr>
        <w:keepNext w:val="0"/>
        <w:keepLines w:val="0"/>
        <w:pageBreakBefore w:val="0"/>
        <w:widowControl/>
        <w:shd w:val="clear" w:color="auto" w:fill="FFFFFF"/>
        <w:kinsoku/>
        <w:wordWrap/>
        <w:overflowPunct/>
        <w:topLinePunct w:val="0"/>
        <w:autoSpaceDE/>
        <w:autoSpaceDN/>
        <w:bidi w:val="0"/>
        <w:adjustRightInd w:val="0"/>
        <w:snapToGrid w:val="0"/>
        <w:spacing w:line="641" w:lineRule="atLeast"/>
        <w:ind w:left="150" w:right="147" w:firstLine="641"/>
        <w:jc w:val="left"/>
        <w:textAlignment w:val="auto"/>
        <w:rPr>
          <w:rFonts w:ascii="宋体" w:hAnsi="宋体" w:eastAsia="宋体" w:cs="宋体"/>
          <w:color w:val="auto"/>
          <w:kern w:val="0"/>
          <w:sz w:val="20"/>
          <w:szCs w:val="20"/>
        </w:rPr>
      </w:pPr>
      <w:r>
        <w:rPr>
          <w:rFonts w:hint="eastAsia" w:ascii="仿宋_GB2312" w:hAnsi="宋体" w:eastAsia="仿宋_GB2312" w:cs="宋体"/>
          <w:color w:val="auto"/>
          <w:kern w:val="0"/>
          <w:sz w:val="32"/>
          <w:szCs w:val="32"/>
        </w:rPr>
        <w:t>其中：人员经费支出</w:t>
      </w:r>
      <w:r>
        <w:rPr>
          <w:rFonts w:hint="eastAsia" w:ascii="仿宋_GB2312" w:hAnsi="Calibri" w:eastAsia="仿宋_GB2312" w:cs="宋体"/>
          <w:color w:val="auto"/>
          <w:kern w:val="0"/>
          <w:sz w:val="32"/>
          <w:szCs w:val="32"/>
          <w:lang w:val="en-US" w:eastAsia="zh-CN"/>
        </w:rPr>
        <w:t>89.04</w:t>
      </w:r>
      <w:r>
        <w:rPr>
          <w:rFonts w:hint="eastAsia" w:ascii="仿宋_GB2312" w:hAnsi="宋体" w:eastAsia="仿宋_GB2312" w:cs="宋体"/>
          <w:color w:val="auto"/>
          <w:kern w:val="0"/>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退休费、退职（役）费、抚恤金、生活补助、救济费、医疗费补助、助学金、奖励金、个人农业生产补贴、代缴社会保险费 、其他对个人和家庭的补助等。</w:t>
      </w:r>
    </w:p>
    <w:p>
      <w:pPr>
        <w:keepNext w:val="0"/>
        <w:keepLines w:val="0"/>
        <w:pageBreakBefore w:val="0"/>
        <w:widowControl/>
        <w:shd w:val="clear" w:color="auto" w:fill="FFFFFF"/>
        <w:kinsoku/>
        <w:wordWrap/>
        <w:overflowPunct/>
        <w:topLinePunct w:val="0"/>
        <w:autoSpaceDE/>
        <w:autoSpaceDN/>
        <w:bidi w:val="0"/>
        <w:adjustRightInd w:val="0"/>
        <w:snapToGrid w:val="0"/>
        <w:spacing w:line="641" w:lineRule="atLeast"/>
        <w:ind w:left="150" w:right="147" w:firstLine="641"/>
        <w:jc w:val="left"/>
        <w:textAlignment w:val="auto"/>
        <w:rPr>
          <w:rFonts w:ascii="宋体" w:hAnsi="宋体" w:eastAsia="宋体" w:cs="宋体"/>
          <w:color w:val="auto"/>
          <w:kern w:val="0"/>
          <w:sz w:val="20"/>
          <w:szCs w:val="20"/>
        </w:rPr>
      </w:pPr>
      <w:r>
        <w:rPr>
          <w:rFonts w:hint="eastAsia" w:ascii="仿宋_GB2312" w:hAnsi="宋体" w:eastAsia="仿宋_GB2312" w:cs="宋体"/>
          <w:color w:val="auto"/>
          <w:kern w:val="0"/>
          <w:sz w:val="32"/>
          <w:szCs w:val="32"/>
        </w:rPr>
        <w:t>公用经费支出</w:t>
      </w:r>
      <w:r>
        <w:rPr>
          <w:rFonts w:hint="eastAsia" w:ascii="仿宋_GB2312" w:hAnsi="Calibri" w:eastAsia="仿宋_GB2312" w:cs="宋体"/>
          <w:color w:val="auto"/>
          <w:kern w:val="0"/>
          <w:sz w:val="32"/>
          <w:szCs w:val="32"/>
          <w:lang w:val="en-US" w:eastAsia="zh-CN"/>
        </w:rPr>
        <w:t>9.02</w:t>
      </w:r>
      <w:r>
        <w:rPr>
          <w:rFonts w:hint="eastAsia" w:ascii="仿宋_GB2312" w:hAnsi="宋体" w:eastAsia="仿宋_GB2312" w:cs="宋体"/>
          <w:color w:val="auto"/>
          <w:kern w:val="0"/>
          <w:sz w:val="32"/>
          <w:szCs w:val="32"/>
        </w:rPr>
        <w:t>万元，主要包括：办公费、印刷费、咨询费、手续费、水费、电费、邮电费、取暖费、物业管理费、差旅费、因公出国（境）费、维修（护）费、租赁费、会议费、培训费、公务接待费、专用材料费、被装购置费、专用燃料费、劳务费、委托业务费、工会经费、福利费、公务用车运行维护费、其他交通费用、税金及附加费用、其他商品和服务支出、办公设备购置、专用设备购置等。</w:t>
      </w:r>
    </w:p>
    <w:p>
      <w:pPr>
        <w:keepNext w:val="0"/>
        <w:keepLines w:val="0"/>
        <w:pageBreakBefore w:val="0"/>
        <w:widowControl/>
        <w:shd w:val="clear" w:color="auto" w:fill="FFFFFF"/>
        <w:kinsoku/>
        <w:wordWrap/>
        <w:overflowPunct/>
        <w:topLinePunct w:val="0"/>
        <w:autoSpaceDE/>
        <w:autoSpaceDN/>
        <w:bidi w:val="0"/>
        <w:adjustRightInd w:val="0"/>
        <w:snapToGrid w:val="0"/>
        <w:spacing w:line="641" w:lineRule="atLeast"/>
        <w:ind w:left="150" w:right="147" w:firstLine="641"/>
        <w:jc w:val="left"/>
        <w:textAlignment w:val="auto"/>
        <w:rPr>
          <w:rFonts w:ascii="宋体" w:hAnsi="宋体" w:eastAsia="宋体" w:cs="宋体"/>
          <w:color w:val="333333"/>
          <w:kern w:val="0"/>
          <w:sz w:val="20"/>
          <w:szCs w:val="20"/>
        </w:rPr>
      </w:pPr>
      <w:r>
        <w:rPr>
          <w:rFonts w:hint="eastAsia" w:ascii="楷体_GB2312" w:hAnsi="宋体" w:eastAsia="楷体_GB2312" w:cs="宋体"/>
          <w:b/>
          <w:bCs/>
          <w:color w:val="333333"/>
          <w:kern w:val="0"/>
          <w:sz w:val="32"/>
          <w:szCs w:val="32"/>
        </w:rPr>
        <w:t>（二）项目支出</w:t>
      </w:r>
    </w:p>
    <w:p>
      <w:pPr>
        <w:keepNext w:val="0"/>
        <w:keepLines w:val="0"/>
        <w:pageBreakBefore w:val="0"/>
        <w:widowControl/>
        <w:shd w:val="clear" w:color="auto" w:fill="FFFFFF"/>
        <w:kinsoku/>
        <w:wordWrap/>
        <w:overflowPunct/>
        <w:topLinePunct w:val="0"/>
        <w:autoSpaceDE/>
        <w:autoSpaceDN/>
        <w:bidi w:val="0"/>
        <w:adjustRightInd w:val="0"/>
        <w:snapToGrid w:val="0"/>
        <w:spacing w:line="561" w:lineRule="atLeast"/>
        <w:ind w:left="150" w:right="147" w:firstLine="635"/>
        <w:jc w:val="left"/>
        <w:textAlignment w:val="auto"/>
        <w:rPr>
          <w:rFonts w:ascii="宋体" w:hAnsi="宋体" w:eastAsia="宋体" w:cs="宋体"/>
          <w:color w:val="auto"/>
          <w:kern w:val="0"/>
          <w:sz w:val="20"/>
          <w:szCs w:val="20"/>
        </w:rPr>
      </w:pPr>
      <w:r>
        <w:rPr>
          <w:rFonts w:hint="eastAsia" w:ascii="仿宋_GB2312" w:hAnsi="Calibri" w:eastAsia="仿宋_GB2312" w:cs="宋体"/>
          <w:color w:val="auto"/>
          <w:kern w:val="0"/>
          <w:sz w:val="32"/>
          <w:szCs w:val="32"/>
        </w:rPr>
        <w:t>2024</w:t>
      </w:r>
      <w:r>
        <w:rPr>
          <w:rFonts w:hint="eastAsia" w:ascii="仿宋_GB2312" w:hAnsi="宋体" w:eastAsia="仿宋_GB2312" w:cs="宋体"/>
          <w:color w:val="auto"/>
          <w:kern w:val="0"/>
          <w:sz w:val="32"/>
          <w:szCs w:val="32"/>
        </w:rPr>
        <w:t>年一般公共预算拨款项目支出预算</w:t>
      </w:r>
      <w:r>
        <w:rPr>
          <w:rFonts w:hint="eastAsia" w:ascii="仿宋_GB2312" w:hAnsi="Calibri" w:eastAsia="仿宋_GB2312" w:cs="宋体"/>
          <w:color w:val="auto"/>
          <w:kern w:val="0"/>
          <w:sz w:val="32"/>
          <w:szCs w:val="32"/>
          <w:lang w:val="en-US" w:eastAsia="zh-CN"/>
        </w:rPr>
        <w:t>2.4</w:t>
      </w:r>
      <w:r>
        <w:rPr>
          <w:rFonts w:hint="eastAsia" w:ascii="仿宋_GB2312" w:hAnsi="宋体" w:eastAsia="仿宋_GB2312" w:cs="宋体"/>
          <w:color w:val="auto"/>
          <w:kern w:val="0"/>
          <w:sz w:val="32"/>
          <w:szCs w:val="32"/>
        </w:rPr>
        <w:t>万元</w:t>
      </w:r>
      <w:r>
        <w:rPr>
          <w:rFonts w:hint="eastAsia" w:ascii="仿宋_GB2312" w:hAnsi="Calibri" w:eastAsia="仿宋_GB2312" w:cs="宋体"/>
          <w:color w:val="auto"/>
          <w:kern w:val="0"/>
          <w:sz w:val="32"/>
          <w:szCs w:val="32"/>
        </w:rPr>
        <w:t>,</w:t>
      </w:r>
      <w:r>
        <w:rPr>
          <w:rFonts w:hint="eastAsia" w:ascii="仿宋_GB2312" w:hAnsi="宋体" w:eastAsia="仿宋_GB2312" w:cs="宋体"/>
          <w:color w:val="auto"/>
          <w:kern w:val="0"/>
          <w:sz w:val="32"/>
          <w:szCs w:val="32"/>
        </w:rPr>
        <w:t>比</w:t>
      </w:r>
      <w:r>
        <w:rPr>
          <w:rFonts w:hint="eastAsia" w:ascii="仿宋_GB2312" w:hAnsi="Calibri" w:eastAsia="仿宋_GB2312" w:cs="宋体"/>
          <w:color w:val="auto"/>
          <w:kern w:val="0"/>
          <w:sz w:val="32"/>
          <w:szCs w:val="32"/>
        </w:rPr>
        <w:t>2023</w:t>
      </w:r>
      <w:r>
        <w:rPr>
          <w:rFonts w:hint="eastAsia" w:ascii="仿宋_GB2312" w:hAnsi="宋体" w:eastAsia="仿宋_GB2312" w:cs="宋体"/>
          <w:color w:val="auto"/>
          <w:kern w:val="0"/>
          <w:sz w:val="32"/>
          <w:szCs w:val="32"/>
        </w:rPr>
        <w:t>年预算增加（减少）</w:t>
      </w:r>
      <w:r>
        <w:rPr>
          <w:rFonts w:hint="eastAsia" w:ascii="仿宋_GB2312" w:hAnsi="Calibri" w:eastAsia="仿宋_GB2312" w:cs="宋体"/>
          <w:color w:val="auto"/>
          <w:kern w:val="0"/>
          <w:sz w:val="32"/>
          <w:szCs w:val="32"/>
          <w:lang w:val="en-US" w:eastAsia="zh-CN"/>
        </w:rPr>
        <w:t>0.6</w:t>
      </w:r>
      <w:r>
        <w:rPr>
          <w:rFonts w:hint="eastAsia" w:ascii="仿宋_GB2312" w:hAnsi="宋体" w:eastAsia="仿宋_GB2312" w:cs="宋体"/>
          <w:color w:val="auto"/>
          <w:kern w:val="0"/>
          <w:sz w:val="32"/>
          <w:szCs w:val="32"/>
        </w:rPr>
        <w:t>万元</w:t>
      </w:r>
      <w:r>
        <w:rPr>
          <w:rFonts w:hint="eastAsia" w:ascii="仿宋_GB2312" w:hAnsi="Calibri" w:eastAsia="仿宋_GB2312" w:cs="宋体"/>
          <w:color w:val="auto"/>
          <w:kern w:val="0"/>
          <w:sz w:val="32"/>
          <w:szCs w:val="32"/>
        </w:rPr>
        <w:t>,</w:t>
      </w:r>
      <w:r>
        <w:rPr>
          <w:rFonts w:hint="eastAsia" w:ascii="仿宋_GB2312" w:hAnsi="宋体" w:eastAsia="仿宋_GB2312" w:cs="宋体"/>
          <w:color w:val="auto"/>
          <w:kern w:val="0"/>
          <w:sz w:val="32"/>
          <w:szCs w:val="32"/>
        </w:rPr>
        <w:t>下降</w:t>
      </w:r>
      <w:r>
        <w:rPr>
          <w:rFonts w:hint="eastAsia" w:ascii="仿宋_GB2312" w:hAnsi="宋体" w:eastAsia="仿宋_GB2312" w:cs="宋体"/>
          <w:color w:val="auto"/>
          <w:kern w:val="0"/>
          <w:sz w:val="32"/>
          <w:szCs w:val="32"/>
          <w:lang w:val="en-US" w:eastAsia="zh-CN"/>
        </w:rPr>
        <w:t>2</w:t>
      </w:r>
      <w:r>
        <w:rPr>
          <w:rFonts w:hint="eastAsia" w:ascii="仿宋_GB2312" w:hAnsi="Calibri" w:eastAsia="仿宋_GB2312" w:cs="宋体"/>
          <w:color w:val="auto"/>
          <w:kern w:val="0"/>
          <w:sz w:val="32"/>
          <w:szCs w:val="32"/>
        </w:rPr>
        <w:t>0%</w:t>
      </w:r>
      <w:r>
        <w:rPr>
          <w:rFonts w:hint="eastAsia" w:ascii="仿宋_GB2312" w:hAnsi="宋体" w:eastAsia="仿宋_GB2312" w:cs="宋体"/>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val="0"/>
        <w:spacing w:line="641" w:lineRule="atLeast"/>
        <w:ind w:left="150" w:right="147" w:firstLine="641"/>
        <w:jc w:val="left"/>
        <w:textAlignment w:val="auto"/>
        <w:rPr>
          <w:rFonts w:ascii="宋体" w:hAnsi="宋体" w:eastAsia="宋体" w:cs="宋体"/>
          <w:color w:val="333333"/>
          <w:kern w:val="0"/>
          <w:sz w:val="20"/>
          <w:szCs w:val="20"/>
        </w:rPr>
      </w:pPr>
      <w:r>
        <w:rPr>
          <w:rFonts w:hint="eastAsia" w:ascii="楷体_GB2312" w:hAnsi="宋体" w:eastAsia="楷体_GB2312" w:cs="宋体"/>
          <w:b/>
          <w:bCs/>
          <w:color w:val="333333"/>
          <w:kern w:val="0"/>
          <w:sz w:val="32"/>
          <w:szCs w:val="32"/>
        </w:rPr>
        <w:t>（三）支出功能分类说明</w:t>
      </w:r>
    </w:p>
    <w:p>
      <w:pPr>
        <w:keepNext w:val="0"/>
        <w:keepLines w:val="0"/>
        <w:pageBreakBefore w:val="0"/>
        <w:widowControl/>
        <w:shd w:val="clear" w:color="auto" w:fill="FFFFFF"/>
        <w:kinsoku/>
        <w:wordWrap/>
        <w:overflowPunct/>
        <w:topLinePunct w:val="0"/>
        <w:autoSpaceDE/>
        <w:autoSpaceDN/>
        <w:bidi w:val="0"/>
        <w:adjustRightInd w:val="0"/>
        <w:snapToGrid w:val="0"/>
        <w:spacing w:line="641" w:lineRule="atLeast"/>
        <w:ind w:left="150" w:right="147" w:firstLine="641"/>
        <w:jc w:val="left"/>
        <w:textAlignment w:val="auto"/>
        <w:rPr>
          <w:rFonts w:ascii="宋体" w:hAnsi="宋体" w:eastAsia="宋体" w:cs="宋体"/>
          <w:color w:val="auto"/>
          <w:kern w:val="0"/>
          <w:sz w:val="20"/>
          <w:szCs w:val="20"/>
        </w:rPr>
      </w:pPr>
      <w:r>
        <w:rPr>
          <w:rFonts w:hint="eastAsia" w:ascii="仿宋_GB2312" w:hAnsi="Calibri" w:eastAsia="仿宋_GB2312" w:cs="宋体"/>
          <w:color w:val="auto"/>
          <w:kern w:val="0"/>
          <w:sz w:val="32"/>
          <w:szCs w:val="32"/>
        </w:rPr>
        <w:t>1.2024</w:t>
      </w:r>
      <w:r>
        <w:rPr>
          <w:rFonts w:hint="eastAsia" w:ascii="仿宋_GB2312" w:hAnsi="宋体" w:eastAsia="仿宋_GB2312" w:cs="宋体"/>
          <w:color w:val="auto"/>
          <w:kern w:val="0"/>
          <w:sz w:val="32"/>
          <w:szCs w:val="32"/>
        </w:rPr>
        <w:t>年行政运行支出预算数为</w:t>
      </w:r>
      <w:r>
        <w:rPr>
          <w:rFonts w:hint="eastAsia" w:ascii="仿宋_GB2312" w:hAnsi="Calibri" w:eastAsia="仿宋_GB2312" w:cs="宋体"/>
          <w:color w:val="auto"/>
          <w:kern w:val="0"/>
          <w:sz w:val="32"/>
          <w:szCs w:val="32"/>
          <w:lang w:val="en-US" w:eastAsia="zh-CN"/>
        </w:rPr>
        <w:t>78.19</w:t>
      </w:r>
      <w:r>
        <w:rPr>
          <w:rFonts w:hint="eastAsia" w:ascii="仿宋_GB2312" w:hAnsi="宋体" w:eastAsia="仿宋_GB2312" w:cs="宋体"/>
          <w:color w:val="auto"/>
          <w:kern w:val="0"/>
          <w:sz w:val="32"/>
          <w:szCs w:val="32"/>
        </w:rPr>
        <w:t>万元，比</w:t>
      </w:r>
      <w:r>
        <w:rPr>
          <w:rFonts w:hint="eastAsia" w:ascii="仿宋_GB2312" w:hAnsi="Calibri" w:eastAsia="仿宋_GB2312" w:cs="宋体"/>
          <w:color w:val="auto"/>
          <w:kern w:val="0"/>
          <w:sz w:val="32"/>
          <w:szCs w:val="32"/>
        </w:rPr>
        <w:t>2023</w:t>
      </w:r>
      <w:r>
        <w:rPr>
          <w:rFonts w:hint="eastAsia" w:ascii="仿宋_GB2312" w:hAnsi="宋体" w:eastAsia="仿宋_GB2312" w:cs="宋体"/>
          <w:color w:val="auto"/>
          <w:kern w:val="0"/>
          <w:sz w:val="32"/>
          <w:szCs w:val="32"/>
        </w:rPr>
        <w:t>年预算</w:t>
      </w:r>
      <w:r>
        <w:rPr>
          <w:rFonts w:hint="eastAsia" w:ascii="仿宋_GB2312" w:hAnsi="宋体" w:eastAsia="仿宋_GB2312" w:cs="宋体"/>
          <w:color w:val="auto"/>
          <w:kern w:val="0"/>
          <w:sz w:val="32"/>
          <w:szCs w:val="32"/>
          <w:lang w:eastAsia="zh-CN"/>
        </w:rPr>
        <w:t>增加</w:t>
      </w:r>
      <w:r>
        <w:rPr>
          <w:rFonts w:hint="eastAsia" w:ascii="仿宋_GB2312" w:hAnsi="Calibri" w:eastAsia="仿宋_GB2312" w:cs="宋体"/>
          <w:color w:val="auto"/>
          <w:kern w:val="0"/>
          <w:sz w:val="32"/>
          <w:szCs w:val="32"/>
          <w:lang w:val="en-US" w:eastAsia="zh-CN"/>
        </w:rPr>
        <w:t>14.25</w:t>
      </w:r>
      <w:r>
        <w:rPr>
          <w:rFonts w:hint="eastAsia" w:ascii="仿宋_GB2312" w:hAnsi="宋体" w:eastAsia="仿宋_GB2312" w:cs="宋体"/>
          <w:color w:val="auto"/>
          <w:kern w:val="0"/>
          <w:sz w:val="32"/>
          <w:szCs w:val="32"/>
        </w:rPr>
        <w:t>万元，主要原因是人员增</w:t>
      </w:r>
      <w:r>
        <w:rPr>
          <w:rFonts w:hint="eastAsia" w:ascii="仿宋_GB2312" w:hAnsi="宋体" w:eastAsia="仿宋_GB2312" w:cs="宋体"/>
          <w:color w:val="auto"/>
          <w:kern w:val="0"/>
          <w:sz w:val="32"/>
          <w:szCs w:val="32"/>
          <w:lang w:eastAsia="zh-CN"/>
        </w:rPr>
        <w:t>加</w:t>
      </w:r>
      <w:r>
        <w:rPr>
          <w:rFonts w:hint="eastAsia" w:ascii="仿宋_GB2312" w:hAnsi="宋体" w:eastAsia="仿宋_GB2312" w:cs="宋体"/>
          <w:color w:val="auto"/>
          <w:kern w:val="0"/>
          <w:sz w:val="32"/>
          <w:szCs w:val="32"/>
        </w:rPr>
        <w:t>变动。</w:t>
      </w:r>
    </w:p>
    <w:p>
      <w:pPr>
        <w:keepNext w:val="0"/>
        <w:keepLines w:val="0"/>
        <w:pageBreakBefore w:val="0"/>
        <w:widowControl/>
        <w:shd w:val="clear" w:color="auto" w:fill="FFFFFF"/>
        <w:kinsoku/>
        <w:wordWrap/>
        <w:overflowPunct/>
        <w:topLinePunct w:val="0"/>
        <w:autoSpaceDE/>
        <w:autoSpaceDN/>
        <w:bidi w:val="0"/>
        <w:adjustRightInd w:val="0"/>
        <w:snapToGrid w:val="0"/>
        <w:spacing w:line="641" w:lineRule="atLeast"/>
        <w:ind w:left="150" w:right="147" w:firstLine="641"/>
        <w:jc w:val="left"/>
        <w:textAlignment w:val="auto"/>
        <w:rPr>
          <w:rFonts w:ascii="宋体" w:hAnsi="宋体" w:eastAsia="宋体" w:cs="宋体"/>
          <w:color w:val="auto"/>
          <w:kern w:val="0"/>
          <w:sz w:val="20"/>
          <w:szCs w:val="20"/>
        </w:rPr>
      </w:pPr>
      <w:r>
        <w:rPr>
          <w:rFonts w:hint="eastAsia" w:ascii="仿宋_GB2312" w:hAnsi="Calibri" w:eastAsia="仿宋_GB2312" w:cs="宋体"/>
          <w:color w:val="auto"/>
          <w:kern w:val="0"/>
          <w:sz w:val="32"/>
          <w:szCs w:val="32"/>
        </w:rPr>
        <w:t>2.2024</w:t>
      </w:r>
      <w:r>
        <w:rPr>
          <w:rFonts w:hint="eastAsia" w:ascii="仿宋_GB2312" w:hAnsi="宋体" w:eastAsia="仿宋_GB2312" w:cs="宋体"/>
          <w:color w:val="auto"/>
          <w:kern w:val="0"/>
          <w:sz w:val="32"/>
          <w:szCs w:val="32"/>
        </w:rPr>
        <w:t>年机关事业单位基本养老保险缴费支出</w:t>
      </w:r>
      <w:r>
        <w:rPr>
          <w:rFonts w:hint="eastAsia" w:ascii="仿宋_GB2312" w:hAnsi="Calibri" w:eastAsia="仿宋_GB2312" w:cs="宋体"/>
          <w:color w:val="auto"/>
          <w:kern w:val="0"/>
          <w:sz w:val="32"/>
          <w:szCs w:val="32"/>
          <w:lang w:val="en-US" w:eastAsia="zh-CN"/>
        </w:rPr>
        <w:t>9.21</w:t>
      </w:r>
      <w:r>
        <w:rPr>
          <w:rFonts w:hint="eastAsia" w:ascii="仿宋_GB2312" w:hAnsi="宋体" w:eastAsia="仿宋_GB2312" w:cs="宋体"/>
          <w:color w:val="auto"/>
          <w:kern w:val="0"/>
          <w:sz w:val="32"/>
          <w:szCs w:val="32"/>
        </w:rPr>
        <w:t>万元，比</w:t>
      </w:r>
      <w:r>
        <w:rPr>
          <w:rFonts w:hint="eastAsia" w:ascii="仿宋_GB2312" w:hAnsi="Calibri" w:eastAsia="仿宋_GB2312" w:cs="宋体"/>
          <w:color w:val="auto"/>
          <w:kern w:val="0"/>
          <w:sz w:val="32"/>
          <w:szCs w:val="32"/>
        </w:rPr>
        <w:t>2023</w:t>
      </w:r>
      <w:r>
        <w:rPr>
          <w:rFonts w:hint="eastAsia" w:ascii="仿宋_GB2312" w:hAnsi="宋体" w:eastAsia="仿宋_GB2312" w:cs="宋体"/>
          <w:color w:val="auto"/>
          <w:kern w:val="0"/>
          <w:sz w:val="32"/>
          <w:szCs w:val="32"/>
        </w:rPr>
        <w:t>年预算增加</w:t>
      </w:r>
      <w:r>
        <w:rPr>
          <w:rFonts w:hint="eastAsia" w:ascii="仿宋_GB2312" w:hAnsi="Calibri" w:eastAsia="仿宋_GB2312" w:cs="宋体"/>
          <w:color w:val="auto"/>
          <w:kern w:val="0"/>
          <w:sz w:val="32"/>
          <w:szCs w:val="32"/>
          <w:lang w:val="en-US" w:eastAsia="zh-CN"/>
        </w:rPr>
        <w:t>2.65</w:t>
      </w:r>
      <w:r>
        <w:rPr>
          <w:rFonts w:hint="eastAsia" w:ascii="仿宋_GB2312" w:hAnsi="宋体" w:eastAsia="仿宋_GB2312" w:cs="宋体"/>
          <w:color w:val="auto"/>
          <w:kern w:val="0"/>
          <w:sz w:val="32"/>
          <w:szCs w:val="32"/>
        </w:rPr>
        <w:t>万元，主要原因是人员增</w:t>
      </w:r>
      <w:r>
        <w:rPr>
          <w:rFonts w:hint="eastAsia" w:ascii="仿宋_GB2312" w:hAnsi="宋体" w:eastAsia="仿宋_GB2312" w:cs="宋体"/>
          <w:color w:val="auto"/>
          <w:kern w:val="0"/>
          <w:sz w:val="32"/>
          <w:szCs w:val="32"/>
          <w:lang w:eastAsia="zh-CN"/>
        </w:rPr>
        <w:t>加、</w:t>
      </w:r>
      <w:r>
        <w:rPr>
          <w:rFonts w:hint="eastAsia" w:ascii="仿宋_GB2312" w:hAnsi="宋体" w:eastAsia="仿宋_GB2312" w:cs="宋体"/>
          <w:color w:val="auto"/>
          <w:kern w:val="0"/>
          <w:sz w:val="32"/>
          <w:szCs w:val="32"/>
        </w:rPr>
        <w:t>人员</w:t>
      </w:r>
      <w:r>
        <w:rPr>
          <w:rFonts w:hint="eastAsia" w:ascii="仿宋_GB2312" w:hAnsi="宋体" w:eastAsia="仿宋_GB2312" w:cs="宋体"/>
          <w:color w:val="auto"/>
          <w:kern w:val="0"/>
          <w:sz w:val="32"/>
          <w:szCs w:val="32"/>
          <w:lang w:eastAsia="zh-CN"/>
        </w:rPr>
        <w:t>工资津贴的增加</w:t>
      </w:r>
      <w:r>
        <w:rPr>
          <w:rFonts w:hint="eastAsia" w:ascii="仿宋_GB2312" w:hAnsi="宋体" w:eastAsia="仿宋_GB2312" w:cs="宋体"/>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val="0"/>
        <w:spacing w:line="641" w:lineRule="atLeast"/>
        <w:ind w:left="150" w:right="147" w:firstLine="641"/>
        <w:jc w:val="left"/>
        <w:textAlignment w:val="auto"/>
        <w:rPr>
          <w:rFonts w:ascii="宋体" w:hAnsi="宋体" w:eastAsia="宋体" w:cs="宋体"/>
          <w:color w:val="auto"/>
          <w:kern w:val="0"/>
          <w:sz w:val="20"/>
          <w:szCs w:val="20"/>
        </w:rPr>
      </w:pPr>
      <w:r>
        <w:rPr>
          <w:rFonts w:hint="eastAsia" w:ascii="仿宋_GB2312" w:hAnsi="Calibri" w:eastAsia="仿宋_GB2312" w:cs="宋体"/>
          <w:color w:val="auto"/>
          <w:kern w:val="0"/>
          <w:sz w:val="32"/>
          <w:szCs w:val="32"/>
          <w:lang w:val="en-US" w:eastAsia="zh-CN"/>
        </w:rPr>
        <w:t>3</w:t>
      </w:r>
      <w:r>
        <w:rPr>
          <w:rFonts w:hint="eastAsia" w:ascii="仿宋_GB2312" w:hAnsi="Calibri" w:eastAsia="仿宋_GB2312" w:cs="宋体"/>
          <w:color w:val="auto"/>
          <w:kern w:val="0"/>
          <w:sz w:val="32"/>
          <w:szCs w:val="32"/>
        </w:rPr>
        <w:t>.2024</w:t>
      </w:r>
      <w:r>
        <w:rPr>
          <w:rFonts w:hint="eastAsia" w:ascii="仿宋_GB2312" w:hAnsi="宋体" w:eastAsia="仿宋_GB2312" w:cs="宋体"/>
          <w:color w:val="auto"/>
          <w:kern w:val="0"/>
          <w:sz w:val="32"/>
          <w:szCs w:val="32"/>
        </w:rPr>
        <w:t>年</w:t>
      </w:r>
      <w:r>
        <w:rPr>
          <w:rFonts w:hint="eastAsia" w:ascii="仿宋_GB2312" w:hAnsi="宋体" w:eastAsia="仿宋_GB2312" w:cs="宋体"/>
          <w:color w:val="auto"/>
          <w:kern w:val="0"/>
          <w:sz w:val="32"/>
          <w:szCs w:val="32"/>
          <w:lang w:eastAsia="zh-CN"/>
        </w:rPr>
        <w:t>其他社会保障和就业</w:t>
      </w:r>
      <w:r>
        <w:rPr>
          <w:rFonts w:hint="eastAsia" w:ascii="仿宋_GB2312" w:hAnsi="宋体" w:eastAsia="仿宋_GB2312" w:cs="宋体"/>
          <w:color w:val="auto"/>
          <w:kern w:val="0"/>
          <w:sz w:val="32"/>
          <w:szCs w:val="32"/>
        </w:rPr>
        <w:t>支出</w:t>
      </w:r>
      <w:r>
        <w:rPr>
          <w:rFonts w:hint="eastAsia" w:ascii="仿宋_GB2312" w:hAnsi="Calibri" w:eastAsia="仿宋_GB2312" w:cs="宋体"/>
          <w:color w:val="auto"/>
          <w:kern w:val="0"/>
          <w:sz w:val="32"/>
          <w:szCs w:val="32"/>
          <w:lang w:val="en-US" w:eastAsia="zh-CN"/>
        </w:rPr>
        <w:t>0.11</w:t>
      </w:r>
      <w:r>
        <w:rPr>
          <w:rFonts w:hint="eastAsia" w:ascii="仿宋_GB2312" w:hAnsi="宋体" w:eastAsia="仿宋_GB2312" w:cs="宋体"/>
          <w:color w:val="auto"/>
          <w:kern w:val="0"/>
          <w:sz w:val="32"/>
          <w:szCs w:val="32"/>
        </w:rPr>
        <w:t>万元，比</w:t>
      </w:r>
      <w:r>
        <w:rPr>
          <w:rFonts w:hint="eastAsia" w:ascii="仿宋_GB2312" w:hAnsi="Calibri" w:eastAsia="仿宋_GB2312" w:cs="宋体"/>
          <w:color w:val="auto"/>
          <w:kern w:val="0"/>
          <w:sz w:val="32"/>
          <w:szCs w:val="32"/>
        </w:rPr>
        <w:t>2023</w:t>
      </w:r>
      <w:r>
        <w:rPr>
          <w:rFonts w:hint="eastAsia" w:ascii="仿宋_GB2312" w:hAnsi="宋体" w:eastAsia="仿宋_GB2312" w:cs="宋体"/>
          <w:color w:val="auto"/>
          <w:kern w:val="0"/>
          <w:sz w:val="32"/>
          <w:szCs w:val="32"/>
        </w:rPr>
        <w:t>年预算增加</w:t>
      </w:r>
      <w:r>
        <w:rPr>
          <w:rFonts w:hint="eastAsia" w:ascii="仿宋_GB2312" w:hAnsi="Calibri" w:eastAsia="仿宋_GB2312" w:cs="宋体"/>
          <w:color w:val="auto"/>
          <w:kern w:val="0"/>
          <w:sz w:val="32"/>
          <w:szCs w:val="32"/>
          <w:lang w:val="en-US" w:eastAsia="zh-CN"/>
        </w:rPr>
        <w:t>0.04</w:t>
      </w:r>
      <w:r>
        <w:rPr>
          <w:rFonts w:hint="eastAsia" w:ascii="仿宋_GB2312" w:hAnsi="宋体" w:eastAsia="仿宋_GB2312" w:cs="宋体"/>
          <w:color w:val="auto"/>
          <w:kern w:val="0"/>
          <w:sz w:val="32"/>
          <w:szCs w:val="32"/>
        </w:rPr>
        <w:t>万元，主要原因是人员增</w:t>
      </w:r>
      <w:r>
        <w:rPr>
          <w:rFonts w:hint="eastAsia" w:ascii="仿宋_GB2312" w:hAnsi="宋体" w:eastAsia="仿宋_GB2312" w:cs="宋体"/>
          <w:color w:val="auto"/>
          <w:kern w:val="0"/>
          <w:sz w:val="32"/>
          <w:szCs w:val="32"/>
          <w:lang w:eastAsia="zh-CN"/>
        </w:rPr>
        <w:t>加、</w:t>
      </w:r>
      <w:r>
        <w:rPr>
          <w:rFonts w:hint="eastAsia" w:ascii="仿宋_GB2312" w:hAnsi="宋体" w:eastAsia="仿宋_GB2312" w:cs="宋体"/>
          <w:color w:val="auto"/>
          <w:kern w:val="0"/>
          <w:sz w:val="32"/>
          <w:szCs w:val="32"/>
        </w:rPr>
        <w:t>人员</w:t>
      </w:r>
      <w:r>
        <w:rPr>
          <w:rFonts w:hint="eastAsia" w:ascii="仿宋_GB2312" w:hAnsi="宋体" w:eastAsia="仿宋_GB2312" w:cs="宋体"/>
          <w:color w:val="auto"/>
          <w:kern w:val="0"/>
          <w:sz w:val="32"/>
          <w:szCs w:val="32"/>
          <w:lang w:eastAsia="zh-CN"/>
        </w:rPr>
        <w:t>工资津贴的增加</w:t>
      </w:r>
      <w:r>
        <w:rPr>
          <w:rFonts w:hint="eastAsia" w:ascii="仿宋_GB2312" w:hAnsi="宋体" w:eastAsia="仿宋_GB2312" w:cs="宋体"/>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val="0"/>
        <w:spacing w:line="641" w:lineRule="atLeast"/>
        <w:ind w:left="150" w:right="147" w:firstLine="641"/>
        <w:jc w:val="left"/>
        <w:textAlignment w:val="auto"/>
        <w:rPr>
          <w:rFonts w:ascii="宋体" w:hAnsi="宋体" w:eastAsia="宋体" w:cs="宋体"/>
          <w:color w:val="auto"/>
          <w:kern w:val="0"/>
          <w:sz w:val="20"/>
          <w:szCs w:val="20"/>
        </w:rPr>
      </w:pPr>
      <w:r>
        <w:rPr>
          <w:rFonts w:hint="eastAsia" w:ascii="仿宋_GB2312" w:hAnsi="宋体" w:eastAsia="仿宋_GB2312" w:cs="宋体"/>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val="0"/>
        <w:spacing w:line="641" w:lineRule="atLeast"/>
        <w:ind w:left="150" w:right="147" w:firstLine="641"/>
        <w:jc w:val="left"/>
        <w:textAlignment w:val="auto"/>
        <w:rPr>
          <w:rFonts w:ascii="宋体" w:hAnsi="宋体" w:eastAsia="宋体" w:cs="宋体"/>
          <w:color w:val="auto"/>
          <w:kern w:val="0"/>
          <w:sz w:val="20"/>
          <w:szCs w:val="20"/>
        </w:rPr>
      </w:pPr>
      <w:r>
        <w:rPr>
          <w:rFonts w:hint="eastAsia" w:ascii="仿宋_GB2312" w:hAnsi="Calibri" w:eastAsia="仿宋_GB2312" w:cs="宋体"/>
          <w:color w:val="auto"/>
          <w:kern w:val="0"/>
          <w:sz w:val="32"/>
          <w:szCs w:val="32"/>
          <w:lang w:val="en-US" w:eastAsia="zh-CN"/>
        </w:rPr>
        <w:t>4</w:t>
      </w:r>
      <w:r>
        <w:rPr>
          <w:rFonts w:hint="eastAsia" w:ascii="仿宋_GB2312" w:hAnsi="Calibri" w:eastAsia="仿宋_GB2312" w:cs="宋体"/>
          <w:color w:val="auto"/>
          <w:kern w:val="0"/>
          <w:sz w:val="32"/>
          <w:szCs w:val="32"/>
        </w:rPr>
        <w:t>.2024</w:t>
      </w:r>
      <w:r>
        <w:rPr>
          <w:rFonts w:hint="eastAsia" w:ascii="仿宋_GB2312" w:hAnsi="宋体" w:eastAsia="仿宋_GB2312" w:cs="宋体"/>
          <w:color w:val="auto"/>
          <w:kern w:val="0"/>
          <w:sz w:val="32"/>
          <w:szCs w:val="32"/>
        </w:rPr>
        <w:t>年行政单位医疗支出</w:t>
      </w:r>
      <w:r>
        <w:rPr>
          <w:rFonts w:hint="eastAsia" w:ascii="仿宋_GB2312" w:hAnsi="Calibri" w:eastAsia="仿宋_GB2312" w:cs="宋体"/>
          <w:color w:val="auto"/>
          <w:kern w:val="0"/>
          <w:sz w:val="32"/>
          <w:szCs w:val="32"/>
          <w:lang w:val="en-US" w:eastAsia="zh-CN"/>
        </w:rPr>
        <w:t>5.87</w:t>
      </w:r>
      <w:r>
        <w:rPr>
          <w:rFonts w:hint="eastAsia" w:ascii="仿宋_GB2312" w:hAnsi="宋体" w:eastAsia="仿宋_GB2312" w:cs="宋体"/>
          <w:color w:val="auto"/>
          <w:kern w:val="0"/>
          <w:sz w:val="32"/>
          <w:szCs w:val="32"/>
        </w:rPr>
        <w:t>万元，比</w:t>
      </w:r>
      <w:r>
        <w:rPr>
          <w:rFonts w:hint="eastAsia" w:ascii="仿宋_GB2312" w:hAnsi="Calibri" w:eastAsia="仿宋_GB2312" w:cs="宋体"/>
          <w:color w:val="auto"/>
          <w:kern w:val="0"/>
          <w:sz w:val="32"/>
          <w:szCs w:val="32"/>
        </w:rPr>
        <w:t>2023</w:t>
      </w:r>
      <w:r>
        <w:rPr>
          <w:rFonts w:hint="eastAsia" w:ascii="仿宋_GB2312" w:hAnsi="宋体" w:eastAsia="仿宋_GB2312" w:cs="宋体"/>
          <w:color w:val="auto"/>
          <w:kern w:val="0"/>
          <w:sz w:val="32"/>
          <w:szCs w:val="32"/>
        </w:rPr>
        <w:t>年预算增加</w:t>
      </w:r>
      <w:r>
        <w:rPr>
          <w:rFonts w:hint="eastAsia" w:ascii="仿宋_GB2312" w:hAnsi="Calibri" w:eastAsia="仿宋_GB2312" w:cs="宋体"/>
          <w:color w:val="auto"/>
          <w:kern w:val="0"/>
          <w:sz w:val="32"/>
          <w:szCs w:val="32"/>
          <w:lang w:val="en-US" w:eastAsia="zh-CN"/>
        </w:rPr>
        <w:t>1.4</w:t>
      </w:r>
      <w:r>
        <w:rPr>
          <w:rFonts w:hint="eastAsia" w:ascii="仿宋_GB2312" w:hAnsi="宋体" w:eastAsia="仿宋_GB2312" w:cs="宋体"/>
          <w:color w:val="auto"/>
          <w:kern w:val="0"/>
          <w:sz w:val="32"/>
          <w:szCs w:val="32"/>
        </w:rPr>
        <w:t>万元，主要原因是人员增</w:t>
      </w:r>
      <w:r>
        <w:rPr>
          <w:rFonts w:hint="eastAsia" w:ascii="仿宋_GB2312" w:hAnsi="宋体" w:eastAsia="仿宋_GB2312" w:cs="宋体"/>
          <w:color w:val="auto"/>
          <w:kern w:val="0"/>
          <w:sz w:val="32"/>
          <w:szCs w:val="32"/>
          <w:lang w:eastAsia="zh-CN"/>
        </w:rPr>
        <w:t>加、</w:t>
      </w:r>
      <w:r>
        <w:rPr>
          <w:rFonts w:hint="eastAsia" w:ascii="仿宋_GB2312" w:hAnsi="宋体" w:eastAsia="仿宋_GB2312" w:cs="宋体"/>
          <w:color w:val="auto"/>
          <w:kern w:val="0"/>
          <w:sz w:val="32"/>
          <w:szCs w:val="32"/>
        </w:rPr>
        <w:t>公务员医疗补助比例上调。</w:t>
      </w:r>
    </w:p>
    <w:p>
      <w:pPr>
        <w:keepNext w:val="0"/>
        <w:keepLines w:val="0"/>
        <w:pageBreakBefore w:val="0"/>
        <w:widowControl/>
        <w:shd w:val="clear" w:color="auto" w:fill="FFFFFF"/>
        <w:kinsoku/>
        <w:wordWrap/>
        <w:overflowPunct/>
        <w:topLinePunct w:val="0"/>
        <w:autoSpaceDE/>
        <w:autoSpaceDN/>
        <w:bidi w:val="0"/>
        <w:adjustRightInd w:val="0"/>
        <w:snapToGrid w:val="0"/>
        <w:spacing w:line="641" w:lineRule="atLeast"/>
        <w:ind w:left="150" w:right="147" w:firstLine="641"/>
        <w:jc w:val="left"/>
        <w:textAlignment w:val="auto"/>
        <w:rPr>
          <w:rFonts w:ascii="宋体" w:hAnsi="宋体" w:eastAsia="宋体" w:cs="宋体"/>
          <w:color w:val="auto"/>
          <w:kern w:val="0"/>
          <w:sz w:val="20"/>
          <w:szCs w:val="20"/>
        </w:rPr>
      </w:pPr>
      <w:r>
        <w:rPr>
          <w:rFonts w:hint="eastAsia" w:ascii="仿宋_GB2312" w:hAnsi="Calibri" w:eastAsia="仿宋_GB2312" w:cs="宋体"/>
          <w:color w:val="auto"/>
          <w:kern w:val="0"/>
          <w:sz w:val="32"/>
          <w:szCs w:val="32"/>
          <w:lang w:val="en-US" w:eastAsia="zh-CN"/>
        </w:rPr>
        <w:t>5</w:t>
      </w:r>
      <w:r>
        <w:rPr>
          <w:rFonts w:hint="eastAsia" w:ascii="仿宋_GB2312" w:hAnsi="Calibri" w:eastAsia="仿宋_GB2312" w:cs="宋体"/>
          <w:color w:val="auto"/>
          <w:kern w:val="0"/>
          <w:sz w:val="32"/>
          <w:szCs w:val="32"/>
        </w:rPr>
        <w:t>.2024</w:t>
      </w:r>
      <w:r>
        <w:rPr>
          <w:rFonts w:hint="eastAsia" w:ascii="仿宋_GB2312" w:hAnsi="宋体" w:eastAsia="仿宋_GB2312" w:cs="宋体"/>
          <w:color w:val="auto"/>
          <w:kern w:val="0"/>
          <w:sz w:val="32"/>
          <w:szCs w:val="32"/>
        </w:rPr>
        <w:t>年住房公积金支出</w:t>
      </w:r>
      <w:r>
        <w:rPr>
          <w:rFonts w:hint="eastAsia" w:ascii="仿宋_GB2312" w:hAnsi="宋体" w:eastAsia="仿宋_GB2312" w:cs="宋体"/>
          <w:color w:val="auto"/>
          <w:kern w:val="0"/>
          <w:sz w:val="32"/>
          <w:szCs w:val="32"/>
          <w:lang w:val="en-US" w:eastAsia="zh-CN"/>
        </w:rPr>
        <w:t>7.19</w:t>
      </w:r>
      <w:r>
        <w:rPr>
          <w:rFonts w:hint="eastAsia" w:ascii="仿宋_GB2312" w:hAnsi="宋体" w:eastAsia="仿宋_GB2312" w:cs="宋体"/>
          <w:color w:val="auto"/>
          <w:kern w:val="0"/>
          <w:sz w:val="32"/>
          <w:szCs w:val="32"/>
        </w:rPr>
        <w:t>万元，比</w:t>
      </w:r>
      <w:r>
        <w:rPr>
          <w:rFonts w:hint="eastAsia" w:ascii="仿宋_GB2312" w:hAnsi="Calibri" w:eastAsia="仿宋_GB2312" w:cs="宋体"/>
          <w:color w:val="auto"/>
          <w:kern w:val="0"/>
          <w:sz w:val="32"/>
          <w:szCs w:val="32"/>
        </w:rPr>
        <w:t>2023</w:t>
      </w:r>
      <w:r>
        <w:rPr>
          <w:rFonts w:hint="eastAsia" w:ascii="仿宋_GB2312" w:hAnsi="宋体" w:eastAsia="仿宋_GB2312" w:cs="宋体"/>
          <w:color w:val="auto"/>
          <w:kern w:val="0"/>
          <w:sz w:val="32"/>
          <w:szCs w:val="32"/>
        </w:rPr>
        <w:t>年预算增加</w:t>
      </w:r>
      <w:r>
        <w:rPr>
          <w:rFonts w:hint="eastAsia" w:ascii="仿宋_GB2312" w:hAnsi="Calibri" w:eastAsia="仿宋_GB2312" w:cs="宋体"/>
          <w:color w:val="auto"/>
          <w:kern w:val="0"/>
          <w:sz w:val="32"/>
          <w:szCs w:val="32"/>
          <w:lang w:val="en-US" w:eastAsia="zh-CN"/>
        </w:rPr>
        <w:t>2.56</w:t>
      </w:r>
      <w:r>
        <w:rPr>
          <w:rFonts w:hint="eastAsia" w:ascii="仿宋_GB2312" w:hAnsi="宋体" w:eastAsia="仿宋_GB2312" w:cs="宋体"/>
          <w:color w:val="auto"/>
          <w:kern w:val="0"/>
          <w:sz w:val="32"/>
          <w:szCs w:val="32"/>
        </w:rPr>
        <w:t>万元，主要原因是人员增</w:t>
      </w:r>
      <w:r>
        <w:rPr>
          <w:rFonts w:hint="eastAsia" w:ascii="仿宋_GB2312" w:hAnsi="宋体" w:eastAsia="仿宋_GB2312" w:cs="宋体"/>
          <w:color w:val="auto"/>
          <w:kern w:val="0"/>
          <w:sz w:val="32"/>
          <w:szCs w:val="32"/>
          <w:lang w:eastAsia="zh-CN"/>
        </w:rPr>
        <w:t>加、</w:t>
      </w:r>
      <w:r>
        <w:rPr>
          <w:rFonts w:hint="eastAsia" w:ascii="仿宋_GB2312" w:hAnsi="宋体" w:eastAsia="仿宋_GB2312" w:cs="宋体"/>
          <w:color w:val="auto"/>
          <w:kern w:val="0"/>
          <w:sz w:val="32"/>
          <w:szCs w:val="32"/>
        </w:rPr>
        <w:t>年度考核奖纳入公积金缴费基数。</w:t>
      </w:r>
    </w:p>
    <w:p>
      <w:pPr>
        <w:keepNext w:val="0"/>
        <w:keepLines w:val="0"/>
        <w:pageBreakBefore w:val="0"/>
        <w:widowControl/>
        <w:shd w:val="clear" w:color="auto" w:fill="FFFFFF"/>
        <w:kinsoku/>
        <w:wordWrap/>
        <w:overflowPunct/>
        <w:topLinePunct w:val="0"/>
        <w:autoSpaceDE/>
        <w:autoSpaceDN/>
        <w:bidi w:val="0"/>
        <w:adjustRightInd w:val="0"/>
        <w:snapToGrid w:val="0"/>
        <w:spacing w:line="641" w:lineRule="atLeast"/>
        <w:ind w:left="150" w:right="147" w:firstLine="641"/>
        <w:jc w:val="left"/>
        <w:textAlignment w:val="auto"/>
        <w:rPr>
          <w:rFonts w:ascii="宋体" w:hAnsi="宋体" w:eastAsia="宋体" w:cs="宋体"/>
          <w:color w:val="333333"/>
          <w:kern w:val="0"/>
          <w:sz w:val="20"/>
          <w:szCs w:val="20"/>
        </w:rPr>
      </w:pPr>
      <w:r>
        <w:rPr>
          <w:rFonts w:hint="eastAsia" w:ascii="黑体" w:hAnsi="黑体" w:eastAsia="黑体" w:cs="宋体"/>
          <w:color w:val="333333"/>
          <w:kern w:val="0"/>
          <w:sz w:val="32"/>
          <w:szCs w:val="32"/>
        </w:rPr>
        <w:t>五、部门（单位）一般公共预算财政拨款“三公”经费、培训费、会议费等情况</w:t>
      </w:r>
    </w:p>
    <w:p>
      <w:pPr>
        <w:keepNext w:val="0"/>
        <w:keepLines w:val="0"/>
        <w:pageBreakBefore w:val="0"/>
        <w:widowControl/>
        <w:shd w:val="clear" w:color="auto" w:fill="FFFFFF"/>
        <w:kinsoku/>
        <w:wordWrap/>
        <w:overflowPunct/>
        <w:topLinePunct w:val="0"/>
        <w:autoSpaceDE/>
        <w:autoSpaceDN/>
        <w:bidi w:val="0"/>
        <w:adjustRightInd w:val="0"/>
        <w:snapToGrid w:val="0"/>
        <w:spacing w:line="641" w:lineRule="atLeast"/>
        <w:ind w:left="150" w:right="147" w:firstLine="641"/>
        <w:jc w:val="left"/>
        <w:textAlignment w:val="auto"/>
        <w:rPr>
          <w:rFonts w:ascii="宋体" w:hAnsi="宋体" w:eastAsia="宋体" w:cs="宋体"/>
          <w:color w:val="333333"/>
          <w:kern w:val="0"/>
          <w:sz w:val="20"/>
          <w:szCs w:val="20"/>
        </w:rPr>
      </w:pPr>
      <w:r>
        <w:rPr>
          <w:rFonts w:hint="eastAsia" w:ascii="楷体_GB2312" w:hAnsi="宋体" w:eastAsia="楷体_GB2312" w:cs="宋体"/>
          <w:b/>
          <w:bCs/>
          <w:color w:val="333333"/>
          <w:kern w:val="0"/>
          <w:sz w:val="32"/>
          <w:szCs w:val="32"/>
        </w:rPr>
        <w:t>（一）“三公”经费情况说明</w:t>
      </w:r>
    </w:p>
    <w:p>
      <w:pPr>
        <w:keepNext w:val="0"/>
        <w:keepLines w:val="0"/>
        <w:pageBreakBefore w:val="0"/>
        <w:widowControl/>
        <w:shd w:val="clear" w:color="auto" w:fill="FFFFFF"/>
        <w:kinsoku/>
        <w:wordWrap/>
        <w:overflowPunct/>
        <w:topLinePunct w:val="0"/>
        <w:autoSpaceDE/>
        <w:autoSpaceDN/>
        <w:bidi w:val="0"/>
        <w:adjustRightInd w:val="0"/>
        <w:snapToGrid w:val="0"/>
        <w:spacing w:line="641" w:lineRule="atLeast"/>
        <w:ind w:left="150" w:right="147" w:firstLine="641"/>
        <w:jc w:val="left"/>
        <w:textAlignment w:val="auto"/>
        <w:rPr>
          <w:rFonts w:ascii="宋体" w:hAnsi="宋体" w:eastAsia="宋体" w:cs="宋体"/>
          <w:color w:val="auto"/>
          <w:kern w:val="0"/>
          <w:sz w:val="20"/>
          <w:szCs w:val="20"/>
        </w:rPr>
      </w:pPr>
      <w:r>
        <w:rPr>
          <w:rFonts w:ascii="宋体" w:hAnsi="宋体" w:eastAsia="宋体" w:cs="宋体"/>
          <w:color w:val="auto"/>
          <w:kern w:val="0"/>
          <w:sz w:val="20"/>
          <w:szCs w:val="20"/>
        </w:rPr>
        <w:t>“</w:t>
      </w:r>
      <w:r>
        <w:rPr>
          <w:rFonts w:hint="eastAsia" w:ascii="仿宋_GB2312" w:hAnsi="宋体" w:eastAsia="仿宋_GB2312" w:cs="宋体"/>
          <w:color w:val="auto"/>
          <w:kern w:val="0"/>
          <w:sz w:val="32"/>
          <w:szCs w:val="32"/>
        </w:rPr>
        <w:t>三公”经费预算</w:t>
      </w:r>
      <w:r>
        <w:rPr>
          <w:rFonts w:hint="eastAsia" w:ascii="仿宋_GB2312" w:hAnsi="Calibri"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万元，较</w:t>
      </w:r>
      <w:r>
        <w:rPr>
          <w:rFonts w:hint="eastAsia" w:ascii="仿宋_GB2312" w:hAnsi="Calibri" w:eastAsia="仿宋_GB2312" w:cs="宋体"/>
          <w:color w:val="auto"/>
          <w:kern w:val="0"/>
          <w:sz w:val="32"/>
          <w:szCs w:val="32"/>
        </w:rPr>
        <w:t>2023</w:t>
      </w:r>
      <w:r>
        <w:rPr>
          <w:rFonts w:hint="eastAsia" w:ascii="仿宋_GB2312" w:hAnsi="宋体" w:eastAsia="仿宋_GB2312" w:cs="宋体"/>
          <w:color w:val="auto"/>
          <w:kern w:val="0"/>
          <w:sz w:val="32"/>
          <w:szCs w:val="32"/>
        </w:rPr>
        <w:t>年预算</w:t>
      </w:r>
      <w:r>
        <w:rPr>
          <w:rFonts w:hint="eastAsia" w:ascii="仿宋_GB2312" w:hAnsi="宋体" w:eastAsia="仿宋_GB2312" w:cs="宋体"/>
          <w:color w:val="auto"/>
          <w:kern w:val="0"/>
          <w:sz w:val="32"/>
          <w:szCs w:val="32"/>
          <w:lang w:eastAsia="zh-CN"/>
        </w:rPr>
        <w:t>增（</w:t>
      </w:r>
      <w:r>
        <w:rPr>
          <w:rFonts w:hint="eastAsia" w:ascii="仿宋_GB2312" w:hAnsi="宋体" w:eastAsia="仿宋_GB2312" w:cs="宋体"/>
          <w:color w:val="auto"/>
          <w:kern w:val="0"/>
          <w:sz w:val="32"/>
          <w:szCs w:val="32"/>
        </w:rPr>
        <w:t>减</w:t>
      </w:r>
      <w:r>
        <w:rPr>
          <w:rFonts w:hint="eastAsia" w:ascii="仿宋_GB2312" w:hAnsi="宋体" w:eastAsia="仿宋_GB2312" w:cs="宋体"/>
          <w:color w:val="auto"/>
          <w:kern w:val="0"/>
          <w:sz w:val="32"/>
          <w:szCs w:val="32"/>
          <w:lang w:eastAsia="zh-CN"/>
        </w:rPr>
        <w:t>）</w:t>
      </w:r>
      <w:r>
        <w:rPr>
          <w:rFonts w:hint="eastAsia" w:ascii="仿宋_GB2312" w:hAnsi="Calibri"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w:t>
      </w:r>
    </w:p>
    <w:p>
      <w:pPr>
        <w:widowControl/>
        <w:adjustRightInd w:val="0"/>
        <w:snapToGrid w:val="0"/>
        <w:spacing w:line="560" w:lineRule="exact"/>
        <w:ind w:firstLine="640"/>
        <w:textAlignment w:val="center"/>
        <w:rPr>
          <w:rFonts w:ascii="Calibri" w:hAnsi="Calibri" w:eastAsia="宋体" w:cs="Helvetica"/>
          <w:kern w:val="0"/>
          <w:szCs w:val="21"/>
        </w:rPr>
      </w:pPr>
      <w:r>
        <w:rPr>
          <w:rFonts w:hint="eastAsia" w:ascii="仿宋" w:hAnsi="仿宋" w:eastAsia="仿宋" w:cs="Helvetica"/>
          <w:kern w:val="0"/>
          <w:sz w:val="32"/>
          <w:szCs w:val="32"/>
        </w:rPr>
        <w:t>1.因公出国（境）费用0.00万元，与上年持平。</w:t>
      </w:r>
    </w:p>
    <w:p>
      <w:pPr>
        <w:widowControl/>
        <w:adjustRightInd w:val="0"/>
        <w:snapToGrid w:val="0"/>
        <w:spacing w:line="560" w:lineRule="exact"/>
        <w:ind w:firstLine="640"/>
        <w:textAlignment w:val="center"/>
        <w:rPr>
          <w:rFonts w:ascii="Calibri" w:hAnsi="Calibri" w:eastAsia="宋体" w:cs="Helvetica"/>
          <w:kern w:val="0"/>
          <w:szCs w:val="21"/>
        </w:rPr>
      </w:pPr>
      <w:r>
        <w:rPr>
          <w:rFonts w:hint="eastAsia" w:ascii="仿宋" w:hAnsi="仿宋" w:eastAsia="仿宋" w:cs="Helvetica"/>
          <w:kern w:val="0"/>
          <w:sz w:val="32"/>
          <w:szCs w:val="32"/>
        </w:rPr>
        <w:t>2.公务接待费0.00万元，与上年持平。</w:t>
      </w:r>
    </w:p>
    <w:p>
      <w:pPr>
        <w:widowControl/>
        <w:adjustRightInd w:val="0"/>
        <w:snapToGrid w:val="0"/>
        <w:spacing w:line="560" w:lineRule="exact"/>
        <w:ind w:firstLine="640"/>
        <w:textAlignment w:val="center"/>
        <w:rPr>
          <w:rFonts w:ascii="Calibri" w:hAnsi="Calibri" w:eastAsia="宋体" w:cs="Helvetica"/>
          <w:kern w:val="0"/>
          <w:szCs w:val="21"/>
        </w:rPr>
      </w:pPr>
      <w:r>
        <w:rPr>
          <w:rFonts w:hint="eastAsia" w:ascii="仿宋" w:hAnsi="仿宋" w:eastAsia="仿宋" w:cs="Helvetica"/>
          <w:kern w:val="0"/>
          <w:sz w:val="32"/>
          <w:szCs w:val="32"/>
        </w:rPr>
        <w:t>3.公务用车购置及运行维护费0.00万元（其中：公务用车购置0.00万元，公务用车运行维护费0.00万元），与上年持平。</w:t>
      </w:r>
    </w:p>
    <w:p>
      <w:pPr>
        <w:keepNext w:val="0"/>
        <w:keepLines w:val="0"/>
        <w:pageBreakBefore w:val="0"/>
        <w:widowControl/>
        <w:shd w:val="clear" w:color="auto" w:fill="FFFFFF"/>
        <w:kinsoku/>
        <w:wordWrap/>
        <w:overflowPunct/>
        <w:topLinePunct w:val="0"/>
        <w:autoSpaceDE/>
        <w:autoSpaceDN/>
        <w:bidi w:val="0"/>
        <w:adjustRightInd w:val="0"/>
        <w:snapToGrid w:val="0"/>
        <w:spacing w:line="641" w:lineRule="atLeast"/>
        <w:ind w:right="147" w:firstLine="643" w:firstLineChars="200"/>
        <w:jc w:val="left"/>
        <w:textAlignment w:val="auto"/>
        <w:rPr>
          <w:rFonts w:ascii="宋体" w:hAnsi="宋体" w:eastAsia="宋体" w:cs="宋体"/>
          <w:color w:val="333333"/>
          <w:kern w:val="0"/>
          <w:sz w:val="20"/>
          <w:szCs w:val="20"/>
        </w:rPr>
      </w:pPr>
      <w:r>
        <w:rPr>
          <w:rFonts w:hint="eastAsia" w:ascii="楷体_GB2312" w:hAnsi="宋体" w:eastAsia="楷体_GB2312" w:cs="宋体"/>
          <w:b/>
          <w:bCs/>
          <w:color w:val="333333"/>
          <w:kern w:val="0"/>
          <w:sz w:val="32"/>
          <w:szCs w:val="32"/>
        </w:rPr>
        <w:t>（二）培训费预算情况说明</w:t>
      </w:r>
    </w:p>
    <w:p>
      <w:pPr>
        <w:keepNext w:val="0"/>
        <w:keepLines w:val="0"/>
        <w:pageBreakBefore w:val="0"/>
        <w:widowControl/>
        <w:shd w:val="clear" w:color="auto" w:fill="FFFFFF"/>
        <w:kinsoku/>
        <w:wordWrap/>
        <w:overflowPunct/>
        <w:topLinePunct w:val="0"/>
        <w:autoSpaceDE/>
        <w:autoSpaceDN/>
        <w:bidi w:val="0"/>
        <w:adjustRightInd w:val="0"/>
        <w:snapToGrid w:val="0"/>
        <w:spacing w:line="561" w:lineRule="atLeast"/>
        <w:ind w:right="147" w:firstLine="640" w:firstLineChars="200"/>
        <w:jc w:val="left"/>
        <w:textAlignment w:val="auto"/>
        <w:rPr>
          <w:rFonts w:ascii="宋体" w:hAnsi="宋体" w:eastAsia="宋体" w:cs="宋体"/>
          <w:color w:val="FF0000"/>
          <w:kern w:val="0"/>
          <w:sz w:val="20"/>
          <w:szCs w:val="20"/>
        </w:rPr>
      </w:pPr>
      <w:r>
        <w:rPr>
          <w:rFonts w:hint="eastAsia" w:ascii="仿宋" w:hAnsi="仿宋" w:eastAsia="仿宋" w:cs="Helvetica"/>
          <w:kern w:val="0"/>
          <w:sz w:val="32"/>
          <w:szCs w:val="32"/>
        </w:rPr>
        <w:t>培训费0.00万元，与上年持平。</w:t>
      </w:r>
    </w:p>
    <w:p>
      <w:pPr>
        <w:keepNext w:val="0"/>
        <w:keepLines w:val="0"/>
        <w:pageBreakBefore w:val="0"/>
        <w:widowControl/>
        <w:shd w:val="clear" w:color="auto" w:fill="FFFFFF"/>
        <w:kinsoku/>
        <w:wordWrap/>
        <w:overflowPunct/>
        <w:topLinePunct w:val="0"/>
        <w:autoSpaceDE/>
        <w:autoSpaceDN/>
        <w:bidi w:val="0"/>
        <w:adjustRightInd w:val="0"/>
        <w:snapToGrid w:val="0"/>
        <w:spacing w:line="641" w:lineRule="atLeast"/>
        <w:ind w:right="147" w:firstLine="643" w:firstLineChars="200"/>
        <w:jc w:val="left"/>
        <w:textAlignment w:val="auto"/>
        <w:rPr>
          <w:rFonts w:ascii="宋体" w:hAnsi="宋体" w:eastAsia="宋体" w:cs="宋体"/>
          <w:color w:val="333333"/>
          <w:kern w:val="0"/>
          <w:sz w:val="20"/>
          <w:szCs w:val="20"/>
        </w:rPr>
      </w:pPr>
      <w:r>
        <w:rPr>
          <w:rFonts w:hint="eastAsia" w:ascii="楷体_GB2312" w:hAnsi="宋体" w:eastAsia="楷体_GB2312" w:cs="宋体"/>
          <w:b/>
          <w:bCs/>
          <w:color w:val="333333"/>
          <w:kern w:val="0"/>
          <w:sz w:val="32"/>
          <w:szCs w:val="32"/>
        </w:rPr>
        <w:t>（三）会议费预算情况说明</w:t>
      </w:r>
    </w:p>
    <w:p>
      <w:pPr>
        <w:widowControl/>
        <w:adjustRightInd w:val="0"/>
        <w:snapToGrid w:val="0"/>
        <w:spacing w:line="560" w:lineRule="exact"/>
        <w:ind w:firstLine="640" w:firstLineChars="200"/>
        <w:textAlignment w:val="center"/>
        <w:rPr>
          <w:rFonts w:ascii="宋体" w:hAnsi="宋体" w:eastAsia="宋体" w:cs="宋体"/>
          <w:color w:val="FF0000"/>
          <w:kern w:val="0"/>
          <w:sz w:val="20"/>
          <w:szCs w:val="20"/>
        </w:rPr>
      </w:pPr>
      <w:r>
        <w:rPr>
          <w:rFonts w:hint="eastAsia" w:ascii="仿宋" w:hAnsi="仿宋" w:eastAsia="仿宋" w:cs="Helvetica"/>
          <w:kern w:val="0"/>
          <w:sz w:val="32"/>
          <w:szCs w:val="32"/>
        </w:rPr>
        <w:t>会议费0.00万元，与上年持平。</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right="147" w:firstLine="640" w:firstLineChars="200"/>
        <w:jc w:val="left"/>
        <w:textAlignment w:val="auto"/>
        <w:rPr>
          <w:rFonts w:ascii="宋体" w:hAnsi="宋体" w:eastAsia="宋体" w:cs="宋体"/>
          <w:color w:val="333333"/>
          <w:kern w:val="0"/>
          <w:sz w:val="20"/>
          <w:szCs w:val="20"/>
        </w:rPr>
      </w:pPr>
      <w:r>
        <w:rPr>
          <w:rFonts w:hint="eastAsia" w:ascii="黑体" w:hAnsi="黑体" w:eastAsia="黑体" w:cs="宋体"/>
          <w:color w:val="333333"/>
          <w:kern w:val="0"/>
          <w:sz w:val="32"/>
          <w:szCs w:val="32"/>
        </w:rPr>
        <w:t>六、一般公共预算财政拨款机关运行经费情况</w:t>
      </w:r>
    </w:p>
    <w:p>
      <w:pPr>
        <w:keepNext w:val="0"/>
        <w:keepLines w:val="0"/>
        <w:pageBreakBefore w:val="0"/>
        <w:widowControl/>
        <w:shd w:val="clear" w:color="auto" w:fill="FFFFFF"/>
        <w:kinsoku/>
        <w:wordWrap/>
        <w:overflowPunct/>
        <w:topLinePunct w:val="0"/>
        <w:autoSpaceDE/>
        <w:autoSpaceDN/>
        <w:bidi w:val="0"/>
        <w:adjustRightInd/>
        <w:snapToGrid/>
        <w:spacing w:line="561" w:lineRule="atLeast"/>
        <w:ind w:right="147" w:firstLine="640" w:firstLineChars="200"/>
        <w:jc w:val="left"/>
        <w:textAlignment w:val="auto"/>
        <w:rPr>
          <w:rFonts w:ascii="宋体" w:hAnsi="宋体" w:eastAsia="宋体" w:cs="宋体"/>
          <w:color w:val="auto"/>
          <w:kern w:val="0"/>
          <w:sz w:val="20"/>
          <w:szCs w:val="20"/>
        </w:rPr>
      </w:pPr>
      <w:r>
        <w:rPr>
          <w:rFonts w:hint="eastAsia" w:ascii="仿宋_GB2312" w:hAnsi="宋体" w:eastAsia="仿宋_GB2312" w:cs="宋体"/>
          <w:color w:val="auto"/>
          <w:kern w:val="0"/>
          <w:sz w:val="32"/>
          <w:szCs w:val="32"/>
        </w:rPr>
        <w:t>机关运行费</w:t>
      </w:r>
      <w:r>
        <w:rPr>
          <w:rFonts w:hint="eastAsia" w:ascii="仿宋_GB2312" w:hAnsi="宋体" w:eastAsia="仿宋_GB2312" w:cs="宋体"/>
          <w:color w:val="auto"/>
          <w:kern w:val="0"/>
          <w:sz w:val="32"/>
          <w:szCs w:val="32"/>
          <w:lang w:val="en-US" w:eastAsia="zh-CN"/>
        </w:rPr>
        <w:t>4.69</w:t>
      </w:r>
      <w:r>
        <w:rPr>
          <w:rFonts w:hint="eastAsia" w:ascii="仿宋_GB2312" w:hAnsi="宋体" w:eastAsia="仿宋_GB2312" w:cs="宋体"/>
          <w:color w:val="auto"/>
          <w:kern w:val="0"/>
          <w:sz w:val="32"/>
          <w:szCs w:val="32"/>
        </w:rPr>
        <w:t>万元，较</w:t>
      </w:r>
      <w:r>
        <w:rPr>
          <w:rFonts w:hint="eastAsia" w:ascii="仿宋_GB2312" w:hAnsi="Calibri" w:eastAsia="仿宋_GB2312" w:cs="宋体"/>
          <w:color w:val="auto"/>
          <w:kern w:val="0"/>
          <w:sz w:val="32"/>
          <w:szCs w:val="32"/>
        </w:rPr>
        <w:t>2023</w:t>
      </w:r>
      <w:r>
        <w:rPr>
          <w:rFonts w:hint="eastAsia" w:ascii="仿宋_GB2312" w:hAnsi="宋体" w:eastAsia="仿宋_GB2312" w:cs="宋体"/>
          <w:color w:val="auto"/>
          <w:kern w:val="0"/>
          <w:sz w:val="32"/>
          <w:szCs w:val="32"/>
        </w:rPr>
        <w:t>年减少</w:t>
      </w:r>
      <w:r>
        <w:rPr>
          <w:rFonts w:hint="eastAsia" w:ascii="仿宋_GB2312" w:hAnsi="Calibri" w:eastAsia="仿宋_GB2312" w:cs="宋体"/>
          <w:color w:val="auto"/>
          <w:kern w:val="0"/>
          <w:sz w:val="32"/>
          <w:szCs w:val="32"/>
          <w:lang w:val="en-US" w:eastAsia="zh-CN"/>
        </w:rPr>
        <w:t>0.12</w:t>
      </w:r>
      <w:r>
        <w:rPr>
          <w:rFonts w:hint="eastAsia" w:ascii="仿宋_GB2312" w:hAnsi="宋体" w:eastAsia="仿宋_GB2312" w:cs="宋体"/>
          <w:color w:val="auto"/>
          <w:kern w:val="0"/>
          <w:sz w:val="32"/>
          <w:szCs w:val="32"/>
        </w:rPr>
        <w:t>万元，下降</w:t>
      </w:r>
      <w:r>
        <w:rPr>
          <w:rFonts w:hint="eastAsia" w:ascii="仿宋_GB2312" w:hAnsi="Calibri" w:eastAsia="仿宋_GB2312" w:cs="宋体"/>
          <w:color w:val="auto"/>
          <w:kern w:val="0"/>
          <w:sz w:val="32"/>
          <w:szCs w:val="32"/>
          <w:lang w:val="en-US" w:eastAsia="zh-CN"/>
        </w:rPr>
        <w:t>6.34</w:t>
      </w:r>
      <w:r>
        <w:rPr>
          <w:rFonts w:hint="eastAsia" w:ascii="仿宋_GB2312" w:hAnsi="Calibri" w:eastAsia="仿宋_GB2312" w:cs="宋体"/>
          <w:color w:val="auto"/>
          <w:kern w:val="0"/>
          <w:sz w:val="32"/>
          <w:szCs w:val="32"/>
        </w:rPr>
        <w:t>%</w:t>
      </w:r>
      <w:r>
        <w:rPr>
          <w:rFonts w:hint="eastAsia" w:ascii="仿宋_GB2312" w:hAnsi="宋体" w:eastAsia="仿宋_GB2312" w:cs="宋体"/>
          <w:color w:val="auto"/>
          <w:kern w:val="0"/>
          <w:sz w:val="32"/>
          <w:szCs w:val="32"/>
        </w:rPr>
        <w:t>。减少的主要原因是按照省市相关规定，压减了公用经费。</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333333"/>
          <w:kern w:val="0"/>
          <w:sz w:val="20"/>
          <w:szCs w:val="20"/>
        </w:rPr>
      </w:pPr>
      <w:r>
        <w:rPr>
          <w:rFonts w:hint="eastAsia" w:ascii="黑体" w:hAnsi="黑体" w:eastAsia="黑体" w:cs="宋体"/>
          <w:color w:val="333333"/>
          <w:kern w:val="0"/>
          <w:sz w:val="32"/>
          <w:szCs w:val="32"/>
        </w:rPr>
        <w:t>七、政府采购安排情况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47" w:right="147" w:firstLine="640" w:firstLineChars="200"/>
        <w:jc w:val="left"/>
        <w:textAlignment w:val="auto"/>
        <w:rPr>
          <w:rFonts w:ascii="宋体" w:hAnsi="宋体" w:eastAsia="宋体" w:cs="宋体"/>
          <w:color w:val="auto"/>
          <w:kern w:val="0"/>
          <w:sz w:val="20"/>
          <w:szCs w:val="20"/>
        </w:rPr>
      </w:pPr>
      <w:r>
        <w:rPr>
          <w:rFonts w:hint="eastAsia" w:ascii="仿宋_GB2312" w:hAnsi="Calibri" w:eastAsia="仿宋_GB2312" w:cs="宋体"/>
          <w:color w:val="auto"/>
          <w:kern w:val="0"/>
          <w:sz w:val="32"/>
          <w:szCs w:val="32"/>
        </w:rPr>
        <w:t>2024</w:t>
      </w:r>
      <w:r>
        <w:rPr>
          <w:rFonts w:hint="eastAsia" w:ascii="仿宋_GB2312" w:hAnsi="宋体" w:eastAsia="仿宋_GB2312" w:cs="宋体"/>
          <w:color w:val="auto"/>
          <w:kern w:val="0"/>
          <w:sz w:val="32"/>
          <w:szCs w:val="32"/>
        </w:rPr>
        <w:t>年政府采购预算总额</w:t>
      </w:r>
      <w:r>
        <w:rPr>
          <w:rFonts w:hint="eastAsia" w:ascii="仿宋_GB2312" w:hAnsi="Calibri" w:eastAsia="仿宋_GB2312" w:cs="宋体"/>
          <w:color w:val="auto"/>
          <w:kern w:val="0"/>
          <w:sz w:val="32"/>
          <w:szCs w:val="32"/>
          <w:lang w:val="en-US" w:eastAsia="zh-CN"/>
        </w:rPr>
        <w:t>21.76</w:t>
      </w:r>
      <w:r>
        <w:rPr>
          <w:rFonts w:hint="eastAsia" w:ascii="仿宋_GB2312" w:hAnsi="宋体" w:eastAsia="仿宋_GB2312" w:cs="宋体"/>
          <w:color w:val="auto"/>
          <w:kern w:val="0"/>
          <w:sz w:val="32"/>
          <w:szCs w:val="32"/>
        </w:rPr>
        <w:t>万元，其中：政府采购货物预算</w:t>
      </w:r>
      <w:r>
        <w:rPr>
          <w:rFonts w:hint="eastAsia" w:ascii="仿宋_GB2312" w:hAnsi="Calibri" w:eastAsia="仿宋_GB2312" w:cs="宋体"/>
          <w:color w:val="auto"/>
          <w:kern w:val="0"/>
          <w:sz w:val="32"/>
          <w:szCs w:val="32"/>
          <w:lang w:val="en-US" w:eastAsia="zh-CN"/>
        </w:rPr>
        <w:t>20.01</w:t>
      </w:r>
      <w:r>
        <w:rPr>
          <w:rFonts w:hint="eastAsia" w:ascii="仿宋_GB2312" w:hAnsi="宋体" w:eastAsia="仿宋_GB2312" w:cs="宋体"/>
          <w:color w:val="auto"/>
          <w:kern w:val="0"/>
          <w:sz w:val="32"/>
          <w:szCs w:val="32"/>
        </w:rPr>
        <w:t>万元，政府采购服务预算</w:t>
      </w:r>
      <w:r>
        <w:rPr>
          <w:rFonts w:hint="eastAsia" w:ascii="仿宋_GB2312" w:hAnsi="Calibri" w:eastAsia="仿宋_GB2312" w:cs="宋体"/>
          <w:color w:val="auto"/>
          <w:kern w:val="0"/>
          <w:sz w:val="32"/>
          <w:szCs w:val="32"/>
          <w:lang w:val="en-US" w:eastAsia="zh-CN"/>
        </w:rPr>
        <w:t>1.75</w:t>
      </w:r>
      <w:bookmarkStart w:id="0" w:name="_GoBack"/>
      <w:bookmarkEnd w:id="0"/>
      <w:r>
        <w:rPr>
          <w:rFonts w:hint="eastAsia" w:ascii="仿宋_GB2312" w:hAnsi="宋体" w:eastAsia="仿宋_GB2312" w:cs="宋体"/>
          <w:color w:val="auto"/>
          <w:kern w:val="0"/>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47" w:right="147" w:firstLine="640" w:firstLineChars="200"/>
        <w:jc w:val="left"/>
        <w:textAlignment w:val="auto"/>
        <w:rPr>
          <w:rFonts w:ascii="宋体" w:hAnsi="宋体" w:eastAsia="宋体" w:cs="宋体"/>
          <w:color w:val="auto"/>
          <w:kern w:val="0"/>
          <w:sz w:val="20"/>
          <w:szCs w:val="20"/>
        </w:rPr>
      </w:pPr>
      <w:r>
        <w:rPr>
          <w:rFonts w:hint="eastAsia" w:ascii="仿宋_GB2312" w:hAnsi="Calibri" w:eastAsia="仿宋_GB2312" w:cs="宋体"/>
          <w:color w:val="auto"/>
          <w:kern w:val="0"/>
          <w:sz w:val="32"/>
          <w:szCs w:val="32"/>
        </w:rPr>
        <w:t>2024</w:t>
      </w:r>
      <w:r>
        <w:rPr>
          <w:rFonts w:hint="eastAsia" w:ascii="仿宋_GB2312" w:hAnsi="宋体" w:eastAsia="仿宋_GB2312" w:cs="宋体"/>
          <w:color w:val="auto"/>
          <w:kern w:val="0"/>
          <w:sz w:val="32"/>
          <w:szCs w:val="32"/>
        </w:rPr>
        <w:t>年，单位面向中小企业预留政府采购项目预算金</w:t>
      </w:r>
      <w:r>
        <w:rPr>
          <w:rFonts w:hint="eastAsia" w:ascii="仿宋_GB2312" w:hAnsi="Calibri" w:eastAsia="仿宋_GB2312" w:cs="宋体"/>
          <w:color w:val="auto"/>
          <w:kern w:val="0"/>
          <w:sz w:val="32"/>
          <w:szCs w:val="32"/>
          <w:lang w:val="en-US" w:eastAsia="zh-CN"/>
        </w:rPr>
        <w:t>21.76</w:t>
      </w:r>
      <w:r>
        <w:rPr>
          <w:rFonts w:hint="eastAsia" w:ascii="仿宋_GB2312" w:hAnsi="宋体" w:eastAsia="仿宋_GB2312" w:cs="宋体"/>
          <w:color w:val="auto"/>
          <w:kern w:val="0"/>
          <w:sz w:val="32"/>
          <w:szCs w:val="32"/>
        </w:rPr>
        <w:t>万元，小微企业预留政府采购项目预算金额</w:t>
      </w:r>
      <w:r>
        <w:rPr>
          <w:rFonts w:hint="eastAsia" w:ascii="仿宋_GB2312" w:hAnsi="Calibri" w:eastAsia="仿宋_GB2312" w:cs="宋体"/>
          <w:color w:val="auto"/>
          <w:kern w:val="0"/>
          <w:sz w:val="32"/>
          <w:szCs w:val="32"/>
          <w:lang w:val="en-US" w:eastAsia="zh-CN"/>
        </w:rPr>
        <w:t>21.76</w:t>
      </w:r>
      <w:r>
        <w:rPr>
          <w:rFonts w:hint="eastAsia" w:ascii="仿宋_GB2312" w:hAnsi="宋体" w:eastAsia="仿宋_GB2312" w:cs="宋体"/>
          <w:color w:val="auto"/>
          <w:kern w:val="0"/>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333333"/>
          <w:kern w:val="0"/>
          <w:sz w:val="20"/>
          <w:szCs w:val="20"/>
        </w:rPr>
      </w:pPr>
      <w:r>
        <w:rPr>
          <w:rFonts w:hint="eastAsia" w:ascii="黑体" w:hAnsi="黑体" w:eastAsia="黑体" w:cs="宋体"/>
          <w:color w:val="333333"/>
          <w:kern w:val="0"/>
          <w:sz w:val="32"/>
          <w:szCs w:val="32"/>
        </w:rPr>
        <w:t>八、国有资产占用情况</w:t>
      </w:r>
    </w:p>
    <w:p>
      <w:pPr>
        <w:keepNext w:val="0"/>
        <w:keepLines w:val="0"/>
        <w:pageBreakBefore w:val="0"/>
        <w:widowControl/>
        <w:shd w:val="clear" w:color="auto" w:fill="FFFFFF"/>
        <w:kinsoku/>
        <w:wordWrap/>
        <w:overflowPunct/>
        <w:topLinePunct w:val="0"/>
        <w:autoSpaceDE/>
        <w:autoSpaceDN/>
        <w:bidi w:val="0"/>
        <w:adjustRightInd/>
        <w:snapToGrid/>
        <w:spacing w:line="561" w:lineRule="atLeast"/>
        <w:ind w:left="150" w:right="150" w:firstLine="641"/>
        <w:jc w:val="left"/>
        <w:textAlignment w:val="auto"/>
        <w:rPr>
          <w:rFonts w:ascii="宋体" w:hAnsi="宋体" w:eastAsia="宋体" w:cs="宋体"/>
          <w:color w:val="auto"/>
          <w:kern w:val="0"/>
          <w:sz w:val="20"/>
          <w:szCs w:val="20"/>
        </w:rPr>
      </w:pPr>
      <w:r>
        <w:rPr>
          <w:rFonts w:hint="eastAsia" w:ascii="仿宋_GB2312" w:hAnsi="宋体" w:eastAsia="仿宋_GB2312" w:cs="宋体"/>
          <w:color w:val="auto"/>
          <w:kern w:val="0"/>
          <w:sz w:val="32"/>
          <w:szCs w:val="32"/>
        </w:rPr>
        <w:t>上年末固定资产金额为</w:t>
      </w:r>
      <w:r>
        <w:rPr>
          <w:rFonts w:hint="eastAsia" w:ascii="仿宋_GB2312" w:hAnsi="宋体" w:eastAsia="仿宋_GB2312" w:cs="宋体"/>
          <w:color w:val="auto"/>
          <w:kern w:val="0"/>
          <w:sz w:val="32"/>
          <w:szCs w:val="32"/>
          <w:lang w:val="en-US" w:eastAsia="zh-CN"/>
        </w:rPr>
        <w:t>5.42</w:t>
      </w:r>
      <w:r>
        <w:rPr>
          <w:rFonts w:hint="eastAsia" w:ascii="仿宋_GB2312" w:hAnsi="宋体" w:eastAsia="仿宋_GB2312" w:cs="宋体"/>
          <w:color w:val="auto"/>
          <w:kern w:val="0"/>
          <w:sz w:val="32"/>
          <w:szCs w:val="32"/>
        </w:rPr>
        <w:t>万元,其中：办公用房</w:t>
      </w:r>
      <w:r>
        <w:rPr>
          <w:rFonts w:hint="eastAsia" w:ascii="仿宋_GB2312" w:hAnsi="Calibri"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平方米</w:t>
      </w:r>
      <w:r>
        <w:rPr>
          <w:rFonts w:hint="eastAsia" w:ascii="仿宋_GB2312" w:hAnsi="Calibri" w:eastAsia="仿宋_GB2312" w:cs="宋体"/>
          <w:color w:val="auto"/>
          <w:kern w:val="0"/>
          <w:sz w:val="32"/>
          <w:szCs w:val="32"/>
        </w:rPr>
        <w:t>;</w:t>
      </w:r>
      <w:r>
        <w:rPr>
          <w:rFonts w:hint="eastAsia" w:ascii="仿宋_GB2312" w:hAnsi="宋体" w:eastAsia="仿宋_GB2312" w:cs="宋体"/>
          <w:color w:val="auto"/>
          <w:kern w:val="0"/>
          <w:sz w:val="32"/>
          <w:szCs w:val="32"/>
        </w:rPr>
        <w:t>部门及所属预算单位共有车辆</w:t>
      </w:r>
      <w:r>
        <w:rPr>
          <w:rFonts w:hint="eastAsia" w:ascii="仿宋_GB2312" w:hAnsi="Calibri" w:eastAsia="仿宋_GB2312" w:cs="宋体"/>
          <w:color w:val="auto"/>
          <w:kern w:val="0"/>
          <w:sz w:val="32"/>
          <w:szCs w:val="32"/>
        </w:rPr>
        <w:t>0</w:t>
      </w:r>
      <w:r>
        <w:rPr>
          <w:rFonts w:hint="eastAsia" w:ascii="仿宋_GB2312" w:hAnsi="宋体" w:eastAsia="仿宋_GB2312" w:cs="宋体"/>
          <w:color w:val="auto"/>
          <w:kern w:val="0"/>
          <w:sz w:val="32"/>
          <w:szCs w:val="32"/>
        </w:rPr>
        <w:t>辆，价值</w:t>
      </w:r>
      <w:r>
        <w:rPr>
          <w:rFonts w:hint="eastAsia" w:ascii="仿宋_GB2312" w:hAnsi="Calibri" w:eastAsia="仿宋_GB2312" w:cs="宋体"/>
          <w:color w:val="auto"/>
          <w:kern w:val="0"/>
          <w:sz w:val="32"/>
          <w:szCs w:val="32"/>
        </w:rPr>
        <w:t>0</w:t>
      </w:r>
      <w:r>
        <w:rPr>
          <w:rFonts w:hint="eastAsia" w:ascii="仿宋_GB2312" w:hAnsi="宋体" w:eastAsia="仿宋_GB2312" w:cs="宋体"/>
          <w:color w:val="auto"/>
          <w:kern w:val="0"/>
          <w:sz w:val="32"/>
          <w:szCs w:val="32"/>
        </w:rPr>
        <w:t>万元</w:t>
      </w:r>
      <w:r>
        <w:rPr>
          <w:rFonts w:hint="eastAsia" w:ascii="仿宋_GB2312" w:hAnsi="Calibri" w:eastAsia="仿宋_GB2312" w:cs="宋体"/>
          <w:color w:val="auto"/>
          <w:kern w:val="0"/>
          <w:sz w:val="32"/>
          <w:szCs w:val="32"/>
        </w:rPr>
        <w:t>;</w:t>
      </w:r>
      <w:r>
        <w:rPr>
          <w:rFonts w:hint="eastAsia" w:ascii="仿宋_GB2312" w:hAnsi="宋体" w:eastAsia="仿宋_GB2312" w:cs="宋体"/>
          <w:color w:val="auto"/>
          <w:kern w:val="0"/>
          <w:sz w:val="32"/>
          <w:szCs w:val="32"/>
        </w:rPr>
        <w:t>单价</w:t>
      </w:r>
      <w:r>
        <w:rPr>
          <w:rFonts w:hint="eastAsia" w:ascii="仿宋_GB2312" w:hAnsi="Calibri" w:eastAsia="仿宋_GB2312" w:cs="宋体"/>
          <w:color w:val="auto"/>
          <w:kern w:val="0"/>
          <w:sz w:val="32"/>
          <w:szCs w:val="32"/>
        </w:rPr>
        <w:t>20</w:t>
      </w:r>
      <w:r>
        <w:rPr>
          <w:rFonts w:hint="eastAsia" w:ascii="仿宋_GB2312" w:hAnsi="宋体" w:eastAsia="仿宋_GB2312" w:cs="宋体"/>
          <w:color w:val="auto"/>
          <w:kern w:val="0"/>
          <w:sz w:val="32"/>
          <w:szCs w:val="32"/>
        </w:rPr>
        <w:t>万元以上通用设备</w:t>
      </w:r>
      <w:r>
        <w:rPr>
          <w:rFonts w:hint="eastAsia" w:ascii="仿宋_GB2312" w:hAnsi="Calibri" w:eastAsia="仿宋_GB2312" w:cs="宋体"/>
          <w:color w:val="auto"/>
          <w:kern w:val="0"/>
          <w:sz w:val="32"/>
          <w:szCs w:val="32"/>
        </w:rPr>
        <w:t>0</w:t>
      </w:r>
      <w:r>
        <w:rPr>
          <w:rFonts w:hint="eastAsia" w:ascii="仿宋_GB2312" w:hAnsi="宋体" w:eastAsia="仿宋_GB2312" w:cs="宋体"/>
          <w:color w:val="auto"/>
          <w:kern w:val="0"/>
          <w:sz w:val="32"/>
          <w:szCs w:val="32"/>
        </w:rPr>
        <w:t>台（套）。</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333333"/>
          <w:kern w:val="0"/>
          <w:sz w:val="20"/>
          <w:szCs w:val="20"/>
        </w:rPr>
      </w:pPr>
      <w:r>
        <w:rPr>
          <w:rFonts w:hint="eastAsia" w:ascii="黑体" w:hAnsi="黑体" w:eastAsia="黑体" w:cs="宋体"/>
          <w:color w:val="333333"/>
          <w:kern w:val="0"/>
          <w:sz w:val="32"/>
          <w:szCs w:val="32"/>
        </w:rPr>
        <w:t>九、其他重要事项情况说明</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333333"/>
          <w:kern w:val="0"/>
          <w:sz w:val="20"/>
          <w:szCs w:val="20"/>
        </w:rPr>
      </w:pPr>
      <w:r>
        <w:rPr>
          <w:rFonts w:hint="eastAsia" w:ascii="楷体_GB2312" w:hAnsi="宋体" w:eastAsia="楷体_GB2312" w:cs="宋体"/>
          <w:b/>
          <w:bCs/>
          <w:color w:val="333333"/>
          <w:kern w:val="0"/>
          <w:sz w:val="32"/>
          <w:szCs w:val="32"/>
        </w:rPr>
        <w:t>（一）政府性基金预算支出情况</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auto"/>
          <w:kern w:val="0"/>
          <w:sz w:val="20"/>
          <w:szCs w:val="20"/>
        </w:rPr>
      </w:pPr>
      <w:r>
        <w:rPr>
          <w:rFonts w:hint="eastAsia" w:ascii="仿宋_GB2312" w:hAnsi="Calibri" w:eastAsia="仿宋_GB2312" w:cs="宋体"/>
          <w:color w:val="auto"/>
          <w:kern w:val="0"/>
          <w:sz w:val="32"/>
          <w:szCs w:val="32"/>
        </w:rPr>
        <w:t>2024</w:t>
      </w:r>
      <w:r>
        <w:rPr>
          <w:rFonts w:hint="eastAsia" w:ascii="仿宋_GB2312" w:hAnsi="宋体" w:eastAsia="仿宋_GB2312" w:cs="宋体"/>
          <w:color w:val="auto"/>
          <w:kern w:val="0"/>
          <w:sz w:val="32"/>
          <w:szCs w:val="32"/>
        </w:rPr>
        <w:t>年未安排政府性基金预算支出，政府性基金预算支出情况表为空表。</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333333"/>
          <w:kern w:val="0"/>
          <w:sz w:val="20"/>
          <w:szCs w:val="20"/>
        </w:rPr>
      </w:pPr>
      <w:r>
        <w:rPr>
          <w:rFonts w:hint="eastAsia" w:ascii="楷体_GB2312" w:hAnsi="宋体" w:eastAsia="楷体_GB2312" w:cs="宋体"/>
          <w:b/>
          <w:bCs/>
          <w:color w:val="333333"/>
          <w:kern w:val="0"/>
          <w:sz w:val="32"/>
          <w:szCs w:val="32"/>
        </w:rPr>
        <w:t>（二）非税收入情况</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FF0000"/>
          <w:kern w:val="0"/>
          <w:sz w:val="20"/>
          <w:szCs w:val="20"/>
        </w:rPr>
      </w:pPr>
      <w:r>
        <w:rPr>
          <w:rFonts w:hint="eastAsia" w:ascii="仿宋_GB2312" w:hAnsi="Calibri" w:eastAsia="仿宋_GB2312" w:cs="宋体"/>
          <w:color w:val="auto"/>
          <w:kern w:val="0"/>
          <w:sz w:val="32"/>
          <w:szCs w:val="32"/>
        </w:rPr>
        <w:t>2024</w:t>
      </w:r>
      <w:r>
        <w:rPr>
          <w:rFonts w:hint="eastAsia" w:ascii="仿宋_GB2312" w:hAnsi="宋体" w:eastAsia="仿宋_GB2312" w:cs="宋体"/>
          <w:color w:val="auto"/>
          <w:kern w:val="0"/>
          <w:sz w:val="32"/>
          <w:szCs w:val="32"/>
        </w:rPr>
        <w:t>年本单位无非税收入。</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333333"/>
          <w:kern w:val="0"/>
          <w:sz w:val="20"/>
          <w:szCs w:val="20"/>
        </w:rPr>
      </w:pPr>
      <w:r>
        <w:rPr>
          <w:rFonts w:hint="eastAsia" w:ascii="楷体_GB2312" w:hAnsi="宋体" w:eastAsia="楷体_GB2312" w:cs="宋体"/>
          <w:b/>
          <w:bCs/>
          <w:color w:val="333333"/>
          <w:kern w:val="0"/>
          <w:sz w:val="32"/>
          <w:szCs w:val="32"/>
        </w:rPr>
        <w:t>（三）重点项目情况</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FF0000"/>
          <w:kern w:val="0"/>
          <w:sz w:val="20"/>
          <w:szCs w:val="20"/>
        </w:rPr>
      </w:pPr>
      <w:r>
        <w:rPr>
          <w:rFonts w:hint="eastAsia" w:ascii="仿宋_GB2312" w:hAnsi="宋体" w:eastAsia="仿宋_GB2312" w:cs="宋体"/>
          <w:color w:val="auto"/>
          <w:kern w:val="0"/>
          <w:sz w:val="32"/>
          <w:szCs w:val="32"/>
        </w:rPr>
        <w:t>本单位年初预算未安排项目支出，无重点项目说明。</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333333"/>
          <w:kern w:val="0"/>
          <w:sz w:val="20"/>
          <w:szCs w:val="20"/>
        </w:rPr>
      </w:pPr>
      <w:r>
        <w:rPr>
          <w:rFonts w:hint="eastAsia" w:ascii="楷体_GB2312" w:hAnsi="宋体" w:eastAsia="楷体_GB2312" w:cs="宋体"/>
          <w:b/>
          <w:bCs/>
          <w:color w:val="333333"/>
          <w:kern w:val="0"/>
          <w:sz w:val="32"/>
          <w:szCs w:val="32"/>
        </w:rPr>
        <w:t>（四）部门管理转移支付情况</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auto"/>
          <w:kern w:val="0"/>
          <w:sz w:val="20"/>
          <w:szCs w:val="20"/>
        </w:rPr>
      </w:pPr>
      <w:r>
        <w:rPr>
          <w:rFonts w:hint="eastAsia" w:ascii="仿宋_GB2312" w:hAnsi="Calibri" w:eastAsia="仿宋_GB2312" w:cs="宋体"/>
          <w:color w:val="auto"/>
          <w:kern w:val="0"/>
          <w:sz w:val="32"/>
          <w:szCs w:val="32"/>
        </w:rPr>
        <w:t>2024</w:t>
      </w:r>
      <w:r>
        <w:rPr>
          <w:rFonts w:hint="eastAsia" w:ascii="仿宋_GB2312" w:hAnsi="宋体" w:eastAsia="仿宋_GB2312" w:cs="宋体"/>
          <w:color w:val="auto"/>
          <w:kern w:val="0"/>
          <w:sz w:val="32"/>
          <w:szCs w:val="32"/>
        </w:rPr>
        <w:t>年无单位管理转移支付，单位管理转移支付表为空表。</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333333"/>
          <w:kern w:val="0"/>
          <w:sz w:val="20"/>
          <w:szCs w:val="20"/>
        </w:rPr>
      </w:pPr>
      <w:r>
        <w:rPr>
          <w:rFonts w:hint="eastAsia" w:ascii="楷体_GB2312" w:hAnsi="宋体" w:eastAsia="楷体_GB2312" w:cs="宋体"/>
          <w:b/>
          <w:bCs/>
          <w:color w:val="333333"/>
          <w:kern w:val="0"/>
          <w:sz w:val="32"/>
          <w:szCs w:val="32"/>
        </w:rPr>
        <w:t>（五）国有资本经营预算支出情况</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hint="eastAsia" w:ascii="仿宋_GB2312" w:hAnsi="宋体" w:eastAsia="仿宋_GB2312" w:cs="宋体"/>
          <w:color w:val="auto"/>
          <w:kern w:val="0"/>
          <w:sz w:val="32"/>
          <w:szCs w:val="32"/>
          <w:lang w:eastAsia="zh-CN"/>
        </w:rPr>
      </w:pPr>
      <w:r>
        <w:rPr>
          <w:rFonts w:hint="eastAsia" w:ascii="仿宋_GB2312" w:hAnsi="Calibri" w:eastAsia="仿宋_GB2312" w:cs="宋体"/>
          <w:color w:val="auto"/>
          <w:kern w:val="0"/>
          <w:sz w:val="32"/>
          <w:szCs w:val="32"/>
        </w:rPr>
        <w:t>2024</w:t>
      </w:r>
      <w:r>
        <w:rPr>
          <w:rFonts w:hint="eastAsia" w:ascii="仿宋_GB2312" w:hAnsi="宋体" w:eastAsia="仿宋_GB2312" w:cs="宋体"/>
          <w:color w:val="auto"/>
          <w:kern w:val="0"/>
          <w:sz w:val="32"/>
          <w:szCs w:val="32"/>
        </w:rPr>
        <w:t>年</w:t>
      </w:r>
      <w:r>
        <w:rPr>
          <w:rFonts w:hint="eastAsia" w:ascii="仿宋_GB2312" w:hAnsi="宋体" w:eastAsia="仿宋_GB2312" w:cs="宋体"/>
          <w:color w:val="auto"/>
          <w:kern w:val="0"/>
          <w:sz w:val="32"/>
          <w:szCs w:val="32"/>
          <w:lang w:eastAsia="zh-CN"/>
        </w:rPr>
        <w:t>无</w:t>
      </w:r>
      <w:r>
        <w:rPr>
          <w:rFonts w:hint="eastAsia" w:ascii="仿宋_GB2312" w:hAnsi="宋体" w:eastAsia="仿宋_GB2312" w:cs="宋体"/>
          <w:color w:val="auto"/>
          <w:kern w:val="0"/>
          <w:sz w:val="32"/>
          <w:szCs w:val="32"/>
        </w:rPr>
        <w:t>国有资本经营预算拨款安排支出，国有资本经营预算支出情况表</w:t>
      </w:r>
      <w:r>
        <w:rPr>
          <w:rFonts w:hint="eastAsia" w:ascii="仿宋_GB2312" w:hAnsi="宋体" w:eastAsia="仿宋_GB2312" w:cs="宋体"/>
          <w:color w:val="auto"/>
          <w:kern w:val="0"/>
          <w:sz w:val="32"/>
          <w:szCs w:val="32"/>
          <w:lang w:eastAsia="zh-CN"/>
        </w:rPr>
        <w:t>为空表。</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333333"/>
          <w:kern w:val="0"/>
          <w:sz w:val="20"/>
          <w:szCs w:val="20"/>
        </w:rPr>
      </w:pPr>
      <w:r>
        <w:rPr>
          <w:rFonts w:hint="eastAsia" w:ascii="黑体" w:hAnsi="黑体" w:eastAsia="黑体" w:cs="宋体"/>
          <w:color w:val="333333"/>
          <w:kern w:val="0"/>
          <w:sz w:val="32"/>
          <w:szCs w:val="32"/>
        </w:rPr>
        <w:t>十、预算绩效管理情况</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333333"/>
          <w:kern w:val="0"/>
          <w:sz w:val="20"/>
          <w:szCs w:val="20"/>
        </w:rPr>
      </w:pPr>
      <w:r>
        <w:rPr>
          <w:rFonts w:hint="eastAsia" w:ascii="楷体_GB2312" w:hAnsi="宋体" w:eastAsia="楷体_GB2312" w:cs="宋体"/>
          <w:b/>
          <w:bCs/>
          <w:color w:val="333333"/>
          <w:kern w:val="0"/>
          <w:sz w:val="32"/>
          <w:szCs w:val="32"/>
        </w:rPr>
        <w:t>（一）</w:t>
      </w:r>
      <w:r>
        <w:rPr>
          <w:rFonts w:hint="eastAsia" w:ascii="楷体_GB2312" w:hAnsi="Calibri" w:eastAsia="楷体_GB2312" w:cs="宋体"/>
          <w:b/>
          <w:bCs/>
          <w:color w:val="333333"/>
          <w:kern w:val="0"/>
          <w:sz w:val="32"/>
          <w:szCs w:val="32"/>
        </w:rPr>
        <w:t>202</w:t>
      </w:r>
      <w:r>
        <w:rPr>
          <w:rFonts w:hint="eastAsia" w:ascii="楷体_GB2312" w:hAnsi="Calibri" w:eastAsia="楷体_GB2312" w:cs="宋体"/>
          <w:b/>
          <w:bCs/>
          <w:color w:val="333333"/>
          <w:kern w:val="0"/>
          <w:sz w:val="32"/>
          <w:szCs w:val="32"/>
          <w:lang w:val="en-US" w:eastAsia="zh-CN"/>
        </w:rPr>
        <w:t>3</w:t>
      </w:r>
      <w:r>
        <w:rPr>
          <w:rFonts w:hint="eastAsia" w:ascii="楷体_GB2312" w:hAnsi="宋体" w:eastAsia="楷体_GB2312" w:cs="宋体"/>
          <w:b/>
          <w:bCs/>
          <w:color w:val="333333"/>
          <w:kern w:val="0"/>
          <w:sz w:val="32"/>
          <w:szCs w:val="32"/>
        </w:rPr>
        <w:t>年预算绩效管理工作情况。</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333333"/>
          <w:kern w:val="0"/>
          <w:sz w:val="20"/>
          <w:szCs w:val="20"/>
        </w:rPr>
      </w:pPr>
      <w:r>
        <w:rPr>
          <w:rFonts w:hint="eastAsia" w:ascii="仿宋_GB2312" w:hAnsi="宋体" w:eastAsia="仿宋_GB2312" w:cs="宋体"/>
          <w:color w:val="333333"/>
          <w:kern w:val="0"/>
          <w:sz w:val="32"/>
          <w:szCs w:val="32"/>
        </w:rPr>
        <w:t>按照《中共中央</w:t>
      </w: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国务院关于全面实施预算绩效管理的意见》《中共甘肃省委 甘肃省人民政府关于全面实施预算绩效管理的实施意见》等相关要求，我们将绩效理念和方法融入预算编制、执行、决算和监督全过程认真开展各项工作。</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auto"/>
          <w:kern w:val="0"/>
          <w:sz w:val="20"/>
          <w:szCs w:val="20"/>
        </w:rPr>
      </w:pPr>
      <w:r>
        <w:rPr>
          <w:rFonts w:hint="eastAsia" w:ascii="仿宋_GB2312" w:hAnsi="Calibri" w:eastAsia="仿宋_GB2312" w:cs="宋体"/>
          <w:b/>
          <w:bCs/>
          <w:color w:val="333333"/>
          <w:kern w:val="0"/>
          <w:sz w:val="32"/>
          <w:szCs w:val="32"/>
        </w:rPr>
        <w:t>1.</w:t>
      </w:r>
      <w:r>
        <w:rPr>
          <w:rFonts w:hint="eastAsia" w:ascii="仿宋_GB2312" w:hAnsi="宋体" w:eastAsia="仿宋_GB2312" w:cs="宋体"/>
          <w:b/>
          <w:bCs/>
          <w:color w:val="333333"/>
          <w:kern w:val="0"/>
          <w:sz w:val="32"/>
          <w:szCs w:val="32"/>
        </w:rPr>
        <w:t>绩效目标管理情况。</w:t>
      </w:r>
      <w:r>
        <w:rPr>
          <w:rFonts w:hint="eastAsia" w:ascii="仿宋_GB2312" w:hAnsi="Calibri" w:eastAsia="仿宋_GB2312" w:cs="宋体"/>
          <w:color w:val="auto"/>
          <w:kern w:val="0"/>
          <w:sz w:val="32"/>
          <w:szCs w:val="32"/>
        </w:rPr>
        <w:t>202</w:t>
      </w:r>
      <w:r>
        <w:rPr>
          <w:rFonts w:hint="eastAsia" w:ascii="仿宋_GB2312" w:hAnsi="Calibri"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年度，按照“谁申请资金，谁设置目标”的原则，纳入部门预算管理的单位整体支出和项目绩效目标</w:t>
      </w:r>
      <w:r>
        <w:rPr>
          <w:rFonts w:hint="eastAsia" w:ascii="仿宋_GB2312" w:hAnsi="Calibri" w:eastAsia="仿宋_GB2312" w:cs="宋体"/>
          <w:color w:val="auto"/>
          <w:kern w:val="0"/>
          <w:sz w:val="32"/>
          <w:szCs w:val="32"/>
        </w:rPr>
        <w:t>1</w:t>
      </w:r>
      <w:r>
        <w:rPr>
          <w:rFonts w:hint="eastAsia" w:ascii="仿宋_GB2312" w:hAnsi="宋体" w:eastAsia="仿宋_GB2312" w:cs="宋体"/>
          <w:color w:val="auto"/>
          <w:kern w:val="0"/>
          <w:sz w:val="32"/>
          <w:szCs w:val="32"/>
        </w:rPr>
        <w:t>个，按规定随年度预算一并公开项目</w:t>
      </w:r>
      <w:r>
        <w:rPr>
          <w:rFonts w:hint="eastAsia" w:ascii="仿宋_GB2312" w:hAnsi="Calibri" w:eastAsia="仿宋_GB2312" w:cs="宋体"/>
          <w:color w:val="auto"/>
          <w:kern w:val="0"/>
          <w:sz w:val="32"/>
          <w:szCs w:val="32"/>
        </w:rPr>
        <w:t>1</w:t>
      </w:r>
      <w:r>
        <w:rPr>
          <w:rFonts w:hint="eastAsia" w:ascii="仿宋_GB2312" w:hAnsi="宋体" w:eastAsia="仿宋_GB2312" w:cs="宋体"/>
          <w:color w:val="auto"/>
          <w:kern w:val="0"/>
          <w:sz w:val="32"/>
          <w:szCs w:val="32"/>
        </w:rPr>
        <w:t>个，公开率为</w:t>
      </w:r>
      <w:r>
        <w:rPr>
          <w:rFonts w:hint="eastAsia" w:ascii="仿宋_GB2312" w:hAnsi="Calibri" w:eastAsia="仿宋_GB2312" w:cs="宋体"/>
          <w:color w:val="auto"/>
          <w:kern w:val="0"/>
          <w:sz w:val="32"/>
          <w:szCs w:val="32"/>
        </w:rPr>
        <w:t>100%</w:t>
      </w:r>
      <w:r>
        <w:rPr>
          <w:rFonts w:hint="eastAsia" w:ascii="仿宋_GB2312" w:hAnsi="宋体" w:eastAsia="仿宋_GB2312" w:cs="宋体"/>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hint="eastAsia" w:ascii="仿宋_GB2312" w:hAnsi="宋体" w:eastAsia="仿宋_GB2312" w:cs="宋体"/>
          <w:color w:val="auto"/>
          <w:kern w:val="0"/>
          <w:sz w:val="32"/>
          <w:szCs w:val="32"/>
        </w:rPr>
      </w:pPr>
      <w:r>
        <w:rPr>
          <w:rFonts w:hint="eastAsia" w:ascii="仿宋_GB2312" w:hAnsi="Calibri" w:eastAsia="仿宋_GB2312" w:cs="宋体"/>
          <w:b/>
          <w:bCs/>
          <w:color w:val="333333"/>
          <w:kern w:val="0"/>
          <w:sz w:val="32"/>
          <w:szCs w:val="32"/>
        </w:rPr>
        <w:t>2.</w:t>
      </w:r>
      <w:r>
        <w:rPr>
          <w:rFonts w:hint="eastAsia" w:ascii="仿宋_GB2312" w:hAnsi="宋体" w:eastAsia="仿宋_GB2312" w:cs="宋体"/>
          <w:b/>
          <w:bCs/>
          <w:color w:val="333333"/>
          <w:kern w:val="0"/>
          <w:sz w:val="32"/>
          <w:szCs w:val="32"/>
        </w:rPr>
        <w:t>绩效运行监控情况。</w:t>
      </w:r>
      <w:r>
        <w:rPr>
          <w:rFonts w:hint="eastAsia" w:ascii="仿宋_GB2312" w:hAnsi="Calibri" w:eastAsia="仿宋_GB2312" w:cs="宋体"/>
          <w:color w:val="auto"/>
          <w:kern w:val="0"/>
          <w:sz w:val="32"/>
          <w:szCs w:val="32"/>
        </w:rPr>
        <w:t>2023</w:t>
      </w:r>
      <w:r>
        <w:rPr>
          <w:rFonts w:hint="eastAsia" w:ascii="仿宋_GB2312" w:hAnsi="宋体" w:eastAsia="仿宋_GB2312" w:cs="宋体"/>
          <w:color w:val="auto"/>
          <w:kern w:val="0"/>
          <w:sz w:val="32"/>
          <w:szCs w:val="32"/>
        </w:rPr>
        <w:t>年</w:t>
      </w:r>
      <w:r>
        <w:rPr>
          <w:rFonts w:hint="eastAsia" w:ascii="仿宋_GB2312" w:hAnsi="Calibri" w:eastAsia="仿宋_GB2312" w:cs="宋体"/>
          <w:color w:val="auto"/>
          <w:kern w:val="0"/>
          <w:sz w:val="32"/>
          <w:szCs w:val="32"/>
          <w:lang w:val="en-US" w:eastAsia="zh-CN"/>
        </w:rPr>
        <w:t>9</w:t>
      </w:r>
      <w:r>
        <w:rPr>
          <w:rFonts w:hint="eastAsia" w:ascii="仿宋_GB2312" w:hAnsi="宋体" w:eastAsia="仿宋_GB2312" w:cs="宋体"/>
          <w:color w:val="auto"/>
          <w:kern w:val="0"/>
          <w:sz w:val="32"/>
          <w:szCs w:val="32"/>
        </w:rPr>
        <w:t>月，如期完成预算执行和绩效目标指标值的项目</w:t>
      </w:r>
      <w:r>
        <w:rPr>
          <w:rFonts w:hint="eastAsia" w:ascii="仿宋_GB2312" w:hAnsi="Calibri"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个，完成率为</w:t>
      </w:r>
      <w:r>
        <w:rPr>
          <w:rFonts w:hint="eastAsia" w:ascii="仿宋_GB2312" w:hAnsi="Calibri" w:eastAsia="仿宋_GB2312" w:cs="宋体"/>
          <w:color w:val="auto"/>
          <w:kern w:val="0"/>
          <w:sz w:val="32"/>
          <w:szCs w:val="32"/>
        </w:rPr>
        <w:t>100%</w:t>
      </w:r>
      <w:r>
        <w:rPr>
          <w:rFonts w:hint="eastAsia" w:ascii="仿宋_GB2312" w:hAnsi="宋体" w:eastAsia="仿宋_GB2312" w:cs="宋体"/>
          <w:color w:val="auto"/>
          <w:kern w:val="0"/>
          <w:sz w:val="32"/>
          <w:szCs w:val="32"/>
        </w:rPr>
        <w:t>。“双监控”没发现问题。开展</w:t>
      </w:r>
      <w:r>
        <w:rPr>
          <w:rFonts w:hint="eastAsia" w:ascii="仿宋_GB2312" w:hAnsi="Calibri" w:eastAsia="仿宋_GB2312" w:cs="宋体"/>
          <w:color w:val="auto"/>
          <w:kern w:val="0"/>
          <w:sz w:val="32"/>
          <w:szCs w:val="32"/>
        </w:rPr>
        <w:t>1-9</w:t>
      </w:r>
      <w:r>
        <w:rPr>
          <w:rFonts w:hint="eastAsia" w:ascii="仿宋_GB2312" w:hAnsi="宋体" w:eastAsia="仿宋_GB2312" w:cs="宋体"/>
          <w:color w:val="auto"/>
          <w:kern w:val="0"/>
          <w:sz w:val="32"/>
          <w:szCs w:val="32"/>
        </w:rPr>
        <w:t>月绩效运行监控项目</w:t>
      </w:r>
      <w:r>
        <w:rPr>
          <w:rFonts w:hint="eastAsia" w:ascii="仿宋_GB2312" w:hAnsi="Calibri"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个，占本部门（单位）项目的</w:t>
      </w:r>
      <w:r>
        <w:rPr>
          <w:rFonts w:hint="eastAsia" w:ascii="仿宋_GB2312" w:hAnsi="Calibri" w:eastAsia="仿宋_GB2312" w:cs="宋体"/>
          <w:color w:val="auto"/>
          <w:kern w:val="0"/>
          <w:sz w:val="32"/>
          <w:szCs w:val="32"/>
          <w:lang w:val="en-US" w:eastAsia="zh-CN"/>
        </w:rPr>
        <w:t>100</w:t>
      </w:r>
      <w:r>
        <w:rPr>
          <w:rFonts w:hint="eastAsia" w:ascii="仿宋_GB2312" w:hAnsi="Calibri" w:eastAsia="仿宋_GB2312" w:cs="宋体"/>
          <w:color w:val="auto"/>
          <w:kern w:val="0"/>
          <w:sz w:val="32"/>
          <w:szCs w:val="32"/>
        </w:rPr>
        <w:t>%</w:t>
      </w:r>
      <w:r>
        <w:rPr>
          <w:rFonts w:hint="eastAsia" w:ascii="仿宋_GB2312" w:hAnsi="宋体" w:eastAsia="仿宋_GB2312" w:cs="宋体"/>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auto"/>
          <w:kern w:val="0"/>
          <w:sz w:val="20"/>
          <w:szCs w:val="20"/>
        </w:rPr>
      </w:pPr>
      <w:r>
        <w:rPr>
          <w:rFonts w:hint="eastAsia" w:ascii="仿宋_GB2312" w:hAnsi="Calibri" w:eastAsia="仿宋_GB2312" w:cs="宋体"/>
          <w:b/>
          <w:bCs/>
          <w:color w:val="333333"/>
          <w:kern w:val="0"/>
          <w:sz w:val="32"/>
          <w:szCs w:val="32"/>
        </w:rPr>
        <w:t>3.</w:t>
      </w:r>
      <w:r>
        <w:rPr>
          <w:rFonts w:hint="eastAsia" w:ascii="仿宋_GB2312" w:hAnsi="宋体" w:eastAsia="仿宋_GB2312" w:cs="宋体"/>
          <w:b/>
          <w:bCs/>
          <w:color w:val="333333"/>
          <w:kern w:val="0"/>
          <w:sz w:val="32"/>
          <w:szCs w:val="32"/>
        </w:rPr>
        <w:t>绩效自评开展情况。</w:t>
      </w:r>
      <w:r>
        <w:rPr>
          <w:rFonts w:hint="eastAsia" w:ascii="仿宋_GB2312" w:hAnsi="Calibri" w:eastAsia="仿宋_GB2312" w:cs="宋体"/>
          <w:color w:val="auto"/>
          <w:kern w:val="0"/>
          <w:sz w:val="32"/>
          <w:szCs w:val="32"/>
        </w:rPr>
        <w:t>2023</w:t>
      </w:r>
      <w:r>
        <w:rPr>
          <w:rFonts w:hint="eastAsia" w:ascii="仿宋_GB2312" w:hAnsi="宋体" w:eastAsia="仿宋_GB2312" w:cs="宋体"/>
          <w:color w:val="auto"/>
          <w:kern w:val="0"/>
          <w:sz w:val="32"/>
          <w:szCs w:val="32"/>
        </w:rPr>
        <w:t>年度，组织开展绩效自评项目共</w:t>
      </w:r>
      <w:r>
        <w:rPr>
          <w:rFonts w:hint="eastAsia" w:ascii="仿宋_GB2312" w:hAnsi="Calibri"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个，其中项目支出</w:t>
      </w:r>
      <w:r>
        <w:rPr>
          <w:rFonts w:hint="eastAsia" w:ascii="仿宋_GB2312" w:hAnsi="Calibri"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个，转移支付项目</w:t>
      </w:r>
      <w:r>
        <w:rPr>
          <w:rFonts w:hint="eastAsia" w:ascii="仿宋_GB2312" w:hAnsi="Calibri" w:eastAsia="仿宋_GB2312" w:cs="宋体"/>
          <w:color w:val="auto"/>
          <w:kern w:val="0"/>
          <w:sz w:val="32"/>
          <w:szCs w:val="32"/>
        </w:rPr>
        <w:t>0</w:t>
      </w:r>
      <w:r>
        <w:rPr>
          <w:rFonts w:hint="eastAsia" w:ascii="仿宋_GB2312" w:hAnsi="宋体" w:eastAsia="仿宋_GB2312" w:cs="宋体"/>
          <w:color w:val="auto"/>
          <w:kern w:val="0"/>
          <w:sz w:val="32"/>
          <w:szCs w:val="32"/>
        </w:rPr>
        <w:t>个，绩效自评覆盖率为</w:t>
      </w:r>
      <w:r>
        <w:rPr>
          <w:rFonts w:hint="eastAsia" w:ascii="仿宋_GB2312" w:hAnsi="Calibri" w:eastAsia="仿宋_GB2312" w:cs="宋体"/>
          <w:color w:val="auto"/>
          <w:kern w:val="0"/>
          <w:sz w:val="32"/>
          <w:szCs w:val="32"/>
        </w:rPr>
        <w:t>100%</w:t>
      </w:r>
      <w:r>
        <w:rPr>
          <w:rFonts w:hint="eastAsia" w:ascii="仿宋_GB2312" w:hAnsi="宋体" w:eastAsia="仿宋_GB2312" w:cs="宋体"/>
          <w:color w:val="auto"/>
          <w:kern w:val="0"/>
          <w:sz w:val="32"/>
          <w:szCs w:val="32"/>
        </w:rPr>
        <w:t>。绩效自评结果及时随部门决算报送财政和随决算公开情况。</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auto"/>
          <w:kern w:val="0"/>
          <w:sz w:val="20"/>
          <w:szCs w:val="20"/>
        </w:rPr>
      </w:pPr>
      <w:r>
        <w:rPr>
          <w:rFonts w:hint="eastAsia" w:ascii="仿宋_GB2312" w:hAnsi="Calibri" w:eastAsia="仿宋_GB2312" w:cs="宋体"/>
          <w:b/>
          <w:bCs/>
          <w:color w:val="333333"/>
          <w:kern w:val="0"/>
          <w:sz w:val="32"/>
          <w:szCs w:val="32"/>
        </w:rPr>
        <w:t>4.</w:t>
      </w:r>
      <w:r>
        <w:rPr>
          <w:rFonts w:hint="eastAsia" w:ascii="仿宋_GB2312" w:hAnsi="宋体" w:eastAsia="仿宋_GB2312" w:cs="宋体"/>
          <w:b/>
          <w:bCs/>
          <w:color w:val="333333"/>
          <w:kern w:val="0"/>
          <w:sz w:val="32"/>
          <w:szCs w:val="32"/>
        </w:rPr>
        <w:t>绩效结果应用情况。</w:t>
      </w:r>
      <w:r>
        <w:rPr>
          <w:rFonts w:hint="eastAsia" w:ascii="仿宋_GB2312" w:hAnsi="宋体" w:eastAsia="仿宋_GB2312" w:cs="宋体"/>
          <w:color w:val="auto"/>
          <w:kern w:val="0"/>
          <w:sz w:val="32"/>
          <w:szCs w:val="32"/>
        </w:rPr>
        <w:t>根据</w:t>
      </w:r>
      <w:r>
        <w:rPr>
          <w:rFonts w:hint="eastAsia" w:ascii="仿宋_GB2312" w:hAnsi="Calibri" w:eastAsia="仿宋_GB2312" w:cs="宋体"/>
          <w:color w:val="auto"/>
          <w:kern w:val="0"/>
          <w:sz w:val="32"/>
          <w:szCs w:val="32"/>
        </w:rPr>
        <w:t>2023</w:t>
      </w:r>
      <w:r>
        <w:rPr>
          <w:rFonts w:hint="eastAsia" w:ascii="仿宋_GB2312" w:hAnsi="宋体" w:eastAsia="仿宋_GB2312" w:cs="宋体"/>
          <w:color w:val="auto"/>
          <w:kern w:val="0"/>
          <w:sz w:val="32"/>
          <w:szCs w:val="32"/>
        </w:rPr>
        <w:t>年度绩效运行监控、绩效自评等情况，当年盘活财政资金</w:t>
      </w:r>
      <w:r>
        <w:rPr>
          <w:rFonts w:hint="eastAsia" w:ascii="仿宋_GB2312" w:hAnsi="Calibri" w:eastAsia="仿宋_GB2312" w:cs="宋体"/>
          <w:color w:val="auto"/>
          <w:kern w:val="0"/>
          <w:sz w:val="32"/>
          <w:szCs w:val="32"/>
        </w:rPr>
        <w:t>0</w:t>
      </w:r>
      <w:r>
        <w:rPr>
          <w:rFonts w:hint="eastAsia" w:ascii="仿宋_GB2312" w:hAnsi="宋体" w:eastAsia="仿宋_GB2312" w:cs="宋体"/>
          <w:color w:val="auto"/>
          <w:kern w:val="0"/>
          <w:sz w:val="32"/>
          <w:szCs w:val="32"/>
        </w:rPr>
        <w:t>万元，</w:t>
      </w:r>
      <w:r>
        <w:rPr>
          <w:rFonts w:hint="eastAsia" w:ascii="仿宋_GB2312" w:hAnsi="Calibri" w:eastAsia="仿宋_GB2312" w:cs="宋体"/>
          <w:color w:val="auto"/>
          <w:kern w:val="0"/>
          <w:sz w:val="32"/>
          <w:szCs w:val="32"/>
        </w:rPr>
        <w:t>2024</w:t>
      </w:r>
      <w:r>
        <w:rPr>
          <w:rFonts w:hint="eastAsia" w:ascii="仿宋_GB2312" w:hAnsi="宋体" w:eastAsia="仿宋_GB2312" w:cs="宋体"/>
          <w:color w:val="auto"/>
          <w:kern w:val="0"/>
          <w:sz w:val="32"/>
          <w:szCs w:val="32"/>
        </w:rPr>
        <w:t>年度无增加减少部门预算项目，同时对政策和项目资金管理作出调整的</w:t>
      </w:r>
      <w:r>
        <w:rPr>
          <w:rFonts w:hint="eastAsia" w:ascii="仿宋_GB2312" w:hAnsi="Calibri" w:eastAsia="仿宋_GB2312" w:cs="宋体"/>
          <w:color w:val="auto"/>
          <w:kern w:val="0"/>
          <w:sz w:val="32"/>
          <w:szCs w:val="32"/>
        </w:rPr>
        <w:t>0</w:t>
      </w:r>
      <w:r>
        <w:rPr>
          <w:rFonts w:hint="eastAsia" w:ascii="仿宋_GB2312" w:hAnsi="宋体" w:eastAsia="仿宋_GB2312" w:cs="宋体"/>
          <w:color w:val="auto"/>
          <w:kern w:val="0"/>
          <w:sz w:val="32"/>
          <w:szCs w:val="32"/>
        </w:rPr>
        <w:t>个。</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333333"/>
          <w:kern w:val="0"/>
          <w:sz w:val="20"/>
          <w:szCs w:val="20"/>
        </w:rPr>
      </w:pPr>
      <w:r>
        <w:rPr>
          <w:rFonts w:hint="eastAsia" w:ascii="楷体_GB2312" w:hAnsi="宋体" w:eastAsia="楷体_GB2312" w:cs="宋体"/>
          <w:b/>
          <w:bCs/>
          <w:color w:val="333333"/>
          <w:kern w:val="0"/>
          <w:sz w:val="32"/>
          <w:szCs w:val="32"/>
        </w:rPr>
        <w:t>（二）</w:t>
      </w:r>
      <w:r>
        <w:rPr>
          <w:rFonts w:hint="eastAsia" w:ascii="楷体_GB2312" w:hAnsi="Calibri" w:eastAsia="楷体_GB2312" w:cs="宋体"/>
          <w:b/>
          <w:bCs/>
          <w:color w:val="333333"/>
          <w:kern w:val="0"/>
          <w:sz w:val="32"/>
          <w:szCs w:val="32"/>
        </w:rPr>
        <w:t>2024</w:t>
      </w:r>
      <w:r>
        <w:rPr>
          <w:rFonts w:hint="eastAsia" w:ascii="楷体_GB2312" w:hAnsi="宋体" w:eastAsia="楷体_GB2312" w:cs="宋体"/>
          <w:b/>
          <w:bCs/>
          <w:color w:val="333333"/>
          <w:kern w:val="0"/>
          <w:sz w:val="32"/>
          <w:szCs w:val="32"/>
        </w:rPr>
        <w:t>年绩效目标编制情况</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auto"/>
          <w:kern w:val="0"/>
          <w:sz w:val="20"/>
          <w:szCs w:val="20"/>
        </w:rPr>
      </w:pPr>
      <w:r>
        <w:rPr>
          <w:rFonts w:hint="eastAsia" w:ascii="仿宋_GB2312" w:hAnsi="Calibri" w:eastAsia="仿宋_GB2312" w:cs="宋体"/>
          <w:color w:val="auto"/>
          <w:kern w:val="0"/>
          <w:sz w:val="32"/>
          <w:szCs w:val="32"/>
        </w:rPr>
        <w:t>2024</w:t>
      </w:r>
      <w:r>
        <w:rPr>
          <w:rFonts w:hint="eastAsia" w:ascii="仿宋_GB2312" w:hAnsi="宋体" w:eastAsia="仿宋_GB2312" w:cs="宋体"/>
          <w:color w:val="auto"/>
          <w:kern w:val="0"/>
          <w:sz w:val="32"/>
          <w:szCs w:val="32"/>
        </w:rPr>
        <w:t>年，纳入单位预算绩效目标管理的项目</w:t>
      </w:r>
      <w:r>
        <w:rPr>
          <w:rFonts w:hint="eastAsia" w:ascii="仿宋_GB2312" w:hAnsi="Calibri"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个。其中，部门整体支出绩效目标围绕部门管理、履职效果、能力建设三个维度，设置</w:t>
      </w:r>
      <w:r>
        <w:rPr>
          <w:rFonts w:hint="eastAsia" w:ascii="仿宋_GB2312" w:hAnsi="宋体" w:eastAsia="仿宋_GB2312" w:cs="宋体"/>
          <w:color w:val="auto"/>
          <w:kern w:val="0"/>
          <w:sz w:val="32"/>
          <w:szCs w:val="32"/>
          <w:lang w:eastAsia="zh-CN"/>
        </w:rPr>
        <w:t>部门管理</w:t>
      </w:r>
      <w:r>
        <w:rPr>
          <w:rFonts w:hint="eastAsia" w:ascii="仿宋_GB2312" w:hAnsi="宋体" w:eastAsia="仿宋_GB2312" w:cs="宋体"/>
          <w:color w:val="auto"/>
          <w:kern w:val="0"/>
          <w:sz w:val="32"/>
          <w:szCs w:val="32"/>
        </w:rPr>
        <w:t>二级指标</w:t>
      </w:r>
      <w:r>
        <w:rPr>
          <w:rFonts w:hint="eastAsia" w:ascii="仿宋_GB2312" w:hAnsi="Calibri" w:eastAsia="仿宋_GB2312" w:cs="宋体"/>
          <w:color w:val="auto"/>
          <w:kern w:val="0"/>
          <w:sz w:val="32"/>
          <w:szCs w:val="32"/>
          <w:lang w:val="en-US" w:eastAsia="zh-CN"/>
        </w:rPr>
        <w:t>6</w:t>
      </w:r>
      <w:r>
        <w:rPr>
          <w:rFonts w:hint="eastAsia" w:ascii="仿宋_GB2312" w:hAnsi="宋体" w:eastAsia="仿宋_GB2312" w:cs="宋体"/>
          <w:color w:val="auto"/>
          <w:kern w:val="0"/>
          <w:sz w:val="32"/>
          <w:szCs w:val="32"/>
        </w:rPr>
        <w:t>个、三级指标</w:t>
      </w:r>
      <w:r>
        <w:rPr>
          <w:rFonts w:hint="eastAsia" w:ascii="仿宋_GB2312" w:hAnsi="Calibri" w:eastAsia="仿宋_GB2312" w:cs="宋体"/>
          <w:color w:val="auto"/>
          <w:kern w:val="0"/>
          <w:sz w:val="32"/>
          <w:szCs w:val="32"/>
          <w:lang w:val="en-US" w:eastAsia="zh-CN"/>
        </w:rPr>
        <w:t>10</w:t>
      </w:r>
      <w:r>
        <w:rPr>
          <w:rFonts w:hint="eastAsia" w:ascii="仿宋_GB2312" w:hAnsi="宋体" w:eastAsia="仿宋_GB2312" w:cs="宋体"/>
          <w:color w:val="auto"/>
          <w:kern w:val="0"/>
          <w:sz w:val="32"/>
          <w:szCs w:val="32"/>
        </w:rPr>
        <w:t>个</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履职效果二级指标</w:t>
      </w:r>
      <w:r>
        <w:rPr>
          <w:rFonts w:hint="eastAsia" w:ascii="仿宋_GB2312" w:hAnsi="Calibri" w:eastAsia="仿宋_GB2312" w:cs="宋体"/>
          <w:color w:val="auto"/>
          <w:kern w:val="0"/>
          <w:sz w:val="32"/>
          <w:szCs w:val="32"/>
          <w:lang w:val="en-US" w:eastAsia="zh-CN"/>
        </w:rPr>
        <w:t>4</w:t>
      </w:r>
      <w:r>
        <w:rPr>
          <w:rFonts w:hint="eastAsia" w:ascii="仿宋_GB2312" w:hAnsi="宋体" w:eastAsia="仿宋_GB2312" w:cs="宋体"/>
          <w:color w:val="auto"/>
          <w:kern w:val="0"/>
          <w:sz w:val="32"/>
          <w:szCs w:val="32"/>
        </w:rPr>
        <w:t>个</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三级指标</w:t>
      </w:r>
      <w:r>
        <w:rPr>
          <w:rFonts w:hint="eastAsia" w:ascii="仿宋_GB2312" w:hAnsi="Calibri" w:eastAsia="仿宋_GB2312" w:cs="宋体"/>
          <w:color w:val="auto"/>
          <w:kern w:val="0"/>
          <w:sz w:val="32"/>
          <w:szCs w:val="32"/>
          <w:lang w:val="en-US" w:eastAsia="zh-CN"/>
        </w:rPr>
        <w:t>11</w:t>
      </w:r>
      <w:r>
        <w:rPr>
          <w:rFonts w:hint="eastAsia" w:ascii="仿宋_GB2312" w:hAnsi="宋体" w:eastAsia="仿宋_GB2312" w:cs="宋体"/>
          <w:color w:val="auto"/>
          <w:kern w:val="0"/>
          <w:sz w:val="32"/>
          <w:szCs w:val="32"/>
        </w:rPr>
        <w:t>个</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能力建设二级指标</w:t>
      </w:r>
      <w:r>
        <w:rPr>
          <w:rFonts w:hint="eastAsia" w:ascii="仿宋_GB2312" w:hAnsi="Calibri"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个</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三级指标</w:t>
      </w:r>
      <w:r>
        <w:rPr>
          <w:rFonts w:hint="eastAsia" w:ascii="仿宋_GB2312" w:hAnsi="Calibri" w:eastAsia="仿宋_GB2312" w:cs="宋体"/>
          <w:color w:val="auto"/>
          <w:kern w:val="0"/>
          <w:sz w:val="32"/>
          <w:szCs w:val="32"/>
          <w:lang w:val="en-US" w:eastAsia="zh-CN"/>
        </w:rPr>
        <w:t>5</w:t>
      </w:r>
      <w:r>
        <w:rPr>
          <w:rFonts w:hint="eastAsia" w:ascii="仿宋_GB2312" w:hAnsi="宋体" w:eastAsia="仿宋_GB2312" w:cs="宋体"/>
          <w:color w:val="auto"/>
          <w:kern w:val="0"/>
          <w:sz w:val="32"/>
          <w:szCs w:val="32"/>
        </w:rPr>
        <w:t>个；项目支出绩效目标围绕成本指标、产出指标、效益指标、满意度指标四个维度，设置成本指标二级指标</w:t>
      </w:r>
      <w:r>
        <w:rPr>
          <w:rFonts w:hint="eastAsia" w:ascii="仿宋_GB2312" w:hAnsi="Calibri"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个、三级指标</w:t>
      </w:r>
      <w:r>
        <w:rPr>
          <w:rFonts w:hint="eastAsia" w:ascii="仿宋_GB2312" w:hAnsi="Calibri"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个</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产出指标二级指标</w:t>
      </w:r>
      <w:r>
        <w:rPr>
          <w:rFonts w:hint="eastAsia" w:ascii="仿宋_GB2312" w:hAnsi="Calibri"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个、三级指标</w:t>
      </w:r>
      <w:r>
        <w:rPr>
          <w:rFonts w:hint="eastAsia" w:ascii="仿宋_GB2312" w:hAnsi="Calibri" w:eastAsia="仿宋_GB2312" w:cs="宋体"/>
          <w:color w:val="auto"/>
          <w:kern w:val="0"/>
          <w:sz w:val="32"/>
          <w:szCs w:val="32"/>
          <w:lang w:val="en-US" w:eastAsia="zh-CN"/>
        </w:rPr>
        <w:t>15</w:t>
      </w:r>
      <w:r>
        <w:rPr>
          <w:rFonts w:hint="eastAsia" w:ascii="仿宋_GB2312" w:hAnsi="宋体" w:eastAsia="仿宋_GB2312" w:cs="宋体"/>
          <w:color w:val="auto"/>
          <w:kern w:val="0"/>
          <w:sz w:val="32"/>
          <w:szCs w:val="32"/>
        </w:rPr>
        <w:t>个</w:t>
      </w:r>
      <w:r>
        <w:rPr>
          <w:rFonts w:hint="eastAsia" w:ascii="仿宋_GB2312" w:hAnsi="宋体" w:eastAsia="仿宋_GB2312" w:cs="宋体"/>
          <w:color w:val="auto"/>
          <w:kern w:val="0"/>
          <w:sz w:val="32"/>
          <w:szCs w:val="32"/>
          <w:lang w:eastAsia="zh-CN"/>
        </w:rPr>
        <w:t>；效益</w:t>
      </w:r>
      <w:r>
        <w:rPr>
          <w:rFonts w:hint="eastAsia" w:ascii="仿宋_GB2312" w:hAnsi="宋体" w:eastAsia="仿宋_GB2312" w:cs="宋体"/>
          <w:color w:val="auto"/>
          <w:kern w:val="0"/>
          <w:sz w:val="32"/>
          <w:szCs w:val="32"/>
        </w:rPr>
        <w:t>指标二级指标</w:t>
      </w:r>
      <w:r>
        <w:rPr>
          <w:rFonts w:hint="eastAsia" w:ascii="仿宋_GB2312" w:hAnsi="Calibri"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个、三级指标</w:t>
      </w:r>
      <w:r>
        <w:rPr>
          <w:rFonts w:hint="eastAsia" w:ascii="仿宋_GB2312" w:hAnsi="Calibri"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个</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满意度指标二级指标</w:t>
      </w:r>
      <w:r>
        <w:rPr>
          <w:rFonts w:hint="eastAsia" w:ascii="仿宋_GB2312" w:hAnsi="Calibri"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个、三级指标</w:t>
      </w:r>
      <w:r>
        <w:rPr>
          <w:rFonts w:hint="eastAsia" w:ascii="仿宋_GB2312" w:hAnsi="Calibri"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个</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各项绩效目标内容指向明确、细化量化、合理可行，符合规定的格式要求。</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333333"/>
          <w:kern w:val="0"/>
          <w:sz w:val="20"/>
          <w:szCs w:val="20"/>
        </w:rPr>
      </w:pPr>
      <w:r>
        <w:rPr>
          <w:rFonts w:hint="eastAsia" w:ascii="楷体_GB2312" w:hAnsi="宋体" w:eastAsia="楷体_GB2312" w:cs="宋体"/>
          <w:b/>
          <w:bCs/>
          <w:color w:val="333333"/>
          <w:kern w:val="0"/>
          <w:sz w:val="32"/>
          <w:szCs w:val="32"/>
        </w:rPr>
        <w:t>十一、名词解释</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333333"/>
          <w:kern w:val="0"/>
          <w:sz w:val="20"/>
          <w:szCs w:val="20"/>
        </w:rPr>
      </w:pPr>
      <w:r>
        <w:rPr>
          <w:rFonts w:hint="eastAsia" w:ascii="仿宋_GB2312" w:hAnsi="Calibri" w:eastAsia="仿宋_GB2312" w:cs="宋体"/>
          <w:b/>
          <w:bCs/>
          <w:color w:val="000000"/>
          <w:kern w:val="0"/>
          <w:sz w:val="32"/>
          <w:szCs w:val="32"/>
        </w:rPr>
        <w:t>1.</w:t>
      </w:r>
      <w:r>
        <w:rPr>
          <w:rFonts w:hint="eastAsia" w:ascii="仿宋_GB2312" w:hAnsi="宋体" w:eastAsia="仿宋_GB2312" w:cs="宋体"/>
          <w:b/>
          <w:bCs/>
          <w:color w:val="000000"/>
          <w:kern w:val="0"/>
          <w:sz w:val="32"/>
          <w:szCs w:val="32"/>
        </w:rPr>
        <w:t>财政拨款</w:t>
      </w:r>
      <w:r>
        <w:rPr>
          <w:rFonts w:hint="eastAsia" w:ascii="仿宋_GB2312" w:hAnsi="Calibri" w:eastAsia="仿宋_GB2312" w:cs="宋体"/>
          <w:b/>
          <w:bCs/>
          <w:color w:val="000000"/>
          <w:kern w:val="0"/>
          <w:sz w:val="32"/>
          <w:szCs w:val="32"/>
        </w:rPr>
        <w:t>:</w:t>
      </w:r>
      <w:r>
        <w:rPr>
          <w:rFonts w:hint="eastAsia" w:ascii="仿宋_GB2312" w:hAnsi="宋体" w:eastAsia="仿宋_GB2312" w:cs="宋体"/>
          <w:color w:val="000000"/>
          <w:kern w:val="0"/>
          <w:sz w:val="32"/>
          <w:szCs w:val="32"/>
        </w:rPr>
        <w:t>指由一般公共预算、政府性基金预算、国有资本经营预算安排的财政拨款数。</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333333"/>
          <w:kern w:val="0"/>
          <w:sz w:val="20"/>
          <w:szCs w:val="20"/>
        </w:rPr>
      </w:pPr>
      <w:r>
        <w:rPr>
          <w:rFonts w:hint="eastAsia" w:ascii="仿宋_GB2312" w:hAnsi="Calibri" w:eastAsia="仿宋_GB2312" w:cs="宋体"/>
          <w:b/>
          <w:bCs/>
          <w:color w:val="000000"/>
          <w:kern w:val="0"/>
          <w:sz w:val="32"/>
          <w:szCs w:val="32"/>
        </w:rPr>
        <w:t>2.</w:t>
      </w:r>
      <w:r>
        <w:rPr>
          <w:rFonts w:hint="eastAsia" w:ascii="仿宋_GB2312" w:hAnsi="宋体" w:eastAsia="仿宋_GB2312" w:cs="宋体"/>
          <w:b/>
          <w:bCs/>
          <w:color w:val="000000"/>
          <w:kern w:val="0"/>
          <w:sz w:val="32"/>
          <w:szCs w:val="32"/>
        </w:rPr>
        <w:t>一般公共预算</w:t>
      </w:r>
      <w:r>
        <w:rPr>
          <w:rFonts w:hint="eastAsia" w:ascii="仿宋_GB2312" w:hAnsi="Calibri" w:eastAsia="仿宋_GB2312" w:cs="宋体"/>
          <w:b/>
          <w:bCs/>
          <w:color w:val="000000"/>
          <w:kern w:val="0"/>
          <w:sz w:val="32"/>
          <w:szCs w:val="32"/>
        </w:rPr>
        <w:t>:</w:t>
      </w:r>
      <w:r>
        <w:rPr>
          <w:rFonts w:hint="eastAsia" w:ascii="仿宋_GB2312" w:hAnsi="宋体" w:eastAsia="仿宋_GB2312" w:cs="宋体"/>
          <w:color w:val="000000"/>
          <w:kern w:val="0"/>
          <w:sz w:val="32"/>
          <w:szCs w:val="32"/>
        </w:rPr>
        <w:t>包括公共财政拨款（补助）资金、专项收入。</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333333"/>
          <w:kern w:val="0"/>
          <w:sz w:val="20"/>
          <w:szCs w:val="20"/>
        </w:rPr>
      </w:pPr>
      <w:r>
        <w:rPr>
          <w:rFonts w:hint="eastAsia" w:ascii="仿宋_GB2312" w:hAnsi="Calibri" w:eastAsia="仿宋_GB2312" w:cs="宋体"/>
          <w:b/>
          <w:bCs/>
          <w:color w:val="000000"/>
          <w:kern w:val="0"/>
          <w:sz w:val="32"/>
          <w:szCs w:val="32"/>
        </w:rPr>
        <w:t>3.</w:t>
      </w:r>
      <w:r>
        <w:rPr>
          <w:rFonts w:hint="eastAsia" w:ascii="仿宋_GB2312" w:hAnsi="宋体" w:eastAsia="仿宋_GB2312" w:cs="宋体"/>
          <w:b/>
          <w:bCs/>
          <w:color w:val="000000"/>
          <w:kern w:val="0"/>
          <w:sz w:val="32"/>
          <w:szCs w:val="32"/>
        </w:rPr>
        <w:t>财政专户管理资金</w:t>
      </w:r>
      <w:r>
        <w:rPr>
          <w:rFonts w:hint="eastAsia" w:ascii="仿宋_GB2312" w:hAnsi="Calibri" w:eastAsia="仿宋_GB2312" w:cs="宋体"/>
          <w:b/>
          <w:bCs/>
          <w:color w:val="000000"/>
          <w:kern w:val="0"/>
          <w:sz w:val="32"/>
          <w:szCs w:val="32"/>
        </w:rPr>
        <w:t>:</w:t>
      </w:r>
      <w:r>
        <w:rPr>
          <w:rFonts w:hint="eastAsia" w:ascii="仿宋_GB2312" w:hAnsi="宋体" w:eastAsia="仿宋_GB2312" w:cs="宋体"/>
          <w:color w:val="000000"/>
          <w:kern w:val="0"/>
          <w:sz w:val="32"/>
          <w:szCs w:val="32"/>
        </w:rPr>
        <w:t>包括专户管理行政事业性收费（主要是教育收费）、其他非税收入。</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333333"/>
          <w:kern w:val="0"/>
          <w:sz w:val="20"/>
          <w:szCs w:val="20"/>
        </w:rPr>
      </w:pPr>
      <w:r>
        <w:rPr>
          <w:rFonts w:hint="eastAsia" w:ascii="仿宋_GB2312" w:hAnsi="Calibri" w:eastAsia="仿宋_GB2312" w:cs="宋体"/>
          <w:b/>
          <w:bCs/>
          <w:color w:val="000000"/>
          <w:kern w:val="0"/>
          <w:sz w:val="32"/>
          <w:szCs w:val="32"/>
        </w:rPr>
        <w:t>4.</w:t>
      </w:r>
      <w:r>
        <w:rPr>
          <w:rFonts w:hint="eastAsia" w:ascii="仿宋_GB2312" w:hAnsi="宋体" w:eastAsia="仿宋_GB2312" w:cs="宋体"/>
          <w:b/>
          <w:bCs/>
          <w:color w:val="000000"/>
          <w:kern w:val="0"/>
          <w:sz w:val="32"/>
          <w:szCs w:val="32"/>
        </w:rPr>
        <w:t>其他资金</w:t>
      </w:r>
      <w:r>
        <w:rPr>
          <w:rFonts w:hint="eastAsia" w:ascii="仿宋_GB2312" w:hAnsi="Calibri" w:eastAsia="仿宋_GB2312" w:cs="宋体"/>
          <w:b/>
          <w:bCs/>
          <w:color w:val="000000"/>
          <w:kern w:val="0"/>
          <w:sz w:val="32"/>
          <w:szCs w:val="32"/>
        </w:rPr>
        <w:t>:</w:t>
      </w:r>
      <w:r>
        <w:rPr>
          <w:rFonts w:hint="eastAsia" w:ascii="仿宋_GB2312" w:hAnsi="宋体" w:eastAsia="仿宋_GB2312" w:cs="宋体"/>
          <w:color w:val="000000"/>
          <w:kern w:val="0"/>
          <w:sz w:val="32"/>
          <w:szCs w:val="32"/>
        </w:rPr>
        <w:t>包括事业收入、事业经营收入、其他收入等。</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333333"/>
          <w:kern w:val="0"/>
          <w:sz w:val="20"/>
          <w:szCs w:val="20"/>
        </w:rPr>
      </w:pPr>
      <w:r>
        <w:rPr>
          <w:rFonts w:hint="eastAsia" w:ascii="仿宋_GB2312" w:hAnsi="Calibri" w:eastAsia="仿宋_GB2312" w:cs="宋体"/>
          <w:b/>
          <w:bCs/>
          <w:color w:val="000000"/>
          <w:kern w:val="0"/>
          <w:sz w:val="32"/>
          <w:szCs w:val="32"/>
        </w:rPr>
        <w:t>5.</w:t>
      </w:r>
      <w:r>
        <w:rPr>
          <w:rFonts w:hint="eastAsia" w:ascii="仿宋_GB2312" w:hAnsi="宋体" w:eastAsia="仿宋_GB2312" w:cs="宋体"/>
          <w:b/>
          <w:bCs/>
          <w:color w:val="000000"/>
          <w:kern w:val="0"/>
          <w:sz w:val="32"/>
          <w:szCs w:val="32"/>
        </w:rPr>
        <w:t>基本支出</w:t>
      </w:r>
      <w:r>
        <w:rPr>
          <w:rFonts w:hint="eastAsia" w:ascii="仿宋_GB2312" w:hAnsi="Calibri" w:eastAsia="仿宋_GB2312" w:cs="宋体"/>
          <w:b/>
          <w:bCs/>
          <w:color w:val="000000"/>
          <w:kern w:val="0"/>
          <w:sz w:val="32"/>
          <w:szCs w:val="32"/>
        </w:rPr>
        <w:t>:</w:t>
      </w:r>
      <w:r>
        <w:rPr>
          <w:rFonts w:hint="eastAsia" w:ascii="仿宋_GB2312" w:hAnsi="宋体" w:eastAsia="仿宋_GB2312" w:cs="宋体"/>
          <w:color w:val="000000"/>
          <w:kern w:val="0"/>
          <w:sz w:val="32"/>
          <w:szCs w:val="32"/>
        </w:rPr>
        <w:t>包括人员经费、公用经费（定额）。其中，人员经费包括工资福利支出、对个人和家庭的补助。</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333333"/>
          <w:kern w:val="0"/>
          <w:sz w:val="20"/>
          <w:szCs w:val="20"/>
        </w:rPr>
      </w:pPr>
      <w:r>
        <w:rPr>
          <w:rFonts w:hint="eastAsia" w:ascii="仿宋_GB2312" w:hAnsi="Calibri" w:eastAsia="仿宋_GB2312" w:cs="宋体"/>
          <w:b/>
          <w:bCs/>
          <w:color w:val="000000"/>
          <w:kern w:val="0"/>
          <w:sz w:val="32"/>
          <w:szCs w:val="32"/>
        </w:rPr>
        <w:t>6.</w:t>
      </w:r>
      <w:r>
        <w:rPr>
          <w:rFonts w:hint="eastAsia" w:ascii="仿宋_GB2312" w:hAnsi="宋体" w:eastAsia="仿宋_GB2312" w:cs="宋体"/>
          <w:b/>
          <w:bCs/>
          <w:color w:val="000000"/>
          <w:kern w:val="0"/>
          <w:sz w:val="32"/>
          <w:szCs w:val="32"/>
        </w:rPr>
        <w:t>项目支出</w:t>
      </w:r>
      <w:r>
        <w:rPr>
          <w:rFonts w:hint="eastAsia" w:ascii="仿宋_GB2312" w:hAnsi="Calibri" w:eastAsia="仿宋_GB2312" w:cs="宋体"/>
          <w:b/>
          <w:bCs/>
          <w:color w:val="000000"/>
          <w:kern w:val="0"/>
          <w:sz w:val="32"/>
          <w:szCs w:val="32"/>
        </w:rPr>
        <w:t>:</w:t>
      </w:r>
      <w:r>
        <w:rPr>
          <w:rFonts w:hint="eastAsia" w:ascii="仿宋_GB2312" w:hAnsi="宋体" w:eastAsia="仿宋_GB2312" w:cs="宋体"/>
          <w:color w:val="000000"/>
          <w:kern w:val="0"/>
          <w:sz w:val="32"/>
          <w:szCs w:val="32"/>
        </w:rPr>
        <w:t>部门（单位）支出预算的组成部分，是各部门（单位）为完成其特定的行政任务或事业发展目标，在基本支出预算之外编制的年度项目支出计划。</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333333"/>
          <w:kern w:val="0"/>
          <w:sz w:val="20"/>
          <w:szCs w:val="20"/>
        </w:rPr>
      </w:pPr>
      <w:r>
        <w:rPr>
          <w:rFonts w:hint="eastAsia" w:ascii="仿宋_GB2312" w:hAnsi="Calibri" w:eastAsia="仿宋_GB2312" w:cs="宋体"/>
          <w:b/>
          <w:bCs/>
          <w:color w:val="000000"/>
          <w:kern w:val="0"/>
          <w:sz w:val="32"/>
          <w:szCs w:val="32"/>
        </w:rPr>
        <w:t>7.“</w:t>
      </w:r>
      <w:r>
        <w:rPr>
          <w:rFonts w:hint="eastAsia" w:ascii="仿宋_GB2312" w:hAnsi="宋体" w:eastAsia="仿宋_GB2312" w:cs="宋体"/>
          <w:b/>
          <w:bCs/>
          <w:color w:val="000000"/>
          <w:kern w:val="0"/>
          <w:sz w:val="32"/>
          <w:szCs w:val="32"/>
        </w:rPr>
        <w:t>三公”经费</w:t>
      </w:r>
      <w:r>
        <w:rPr>
          <w:rFonts w:hint="eastAsia" w:ascii="仿宋_GB2312" w:hAnsi="Calibri" w:eastAsia="仿宋_GB2312" w:cs="宋体"/>
          <w:b/>
          <w:bCs/>
          <w:color w:val="000000"/>
          <w:kern w:val="0"/>
          <w:sz w:val="32"/>
          <w:szCs w:val="32"/>
        </w:rPr>
        <w:t>:</w:t>
      </w:r>
      <w:r>
        <w:rPr>
          <w:rFonts w:hint="eastAsia" w:ascii="仿宋_GB2312" w:hAnsi="宋体" w:eastAsia="仿宋_GB2312" w:cs="宋体"/>
          <w:color w:val="000000"/>
          <w:kern w:val="0"/>
          <w:sz w:val="32"/>
          <w:szCs w:val="32"/>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333333"/>
          <w:kern w:val="0"/>
          <w:sz w:val="20"/>
          <w:szCs w:val="20"/>
        </w:rPr>
      </w:pPr>
      <w:r>
        <w:rPr>
          <w:rFonts w:hint="eastAsia" w:ascii="仿宋_GB2312" w:hAnsi="Calibri" w:eastAsia="仿宋_GB2312" w:cs="宋体"/>
          <w:b/>
          <w:bCs/>
          <w:color w:val="000000"/>
          <w:kern w:val="0"/>
          <w:sz w:val="32"/>
          <w:szCs w:val="32"/>
        </w:rPr>
        <w:t>8.</w:t>
      </w:r>
      <w:r>
        <w:rPr>
          <w:rFonts w:hint="eastAsia" w:ascii="仿宋_GB2312" w:hAnsi="宋体" w:eastAsia="仿宋_GB2312" w:cs="宋体"/>
          <w:b/>
          <w:bCs/>
          <w:color w:val="000000"/>
          <w:kern w:val="0"/>
          <w:sz w:val="32"/>
          <w:szCs w:val="32"/>
        </w:rPr>
        <w:t>机关运行经费</w:t>
      </w:r>
      <w:r>
        <w:rPr>
          <w:rFonts w:hint="eastAsia" w:ascii="仿宋_GB2312" w:hAnsi="Calibri" w:eastAsia="仿宋_GB2312" w:cs="宋体"/>
          <w:b/>
          <w:bCs/>
          <w:color w:val="000000"/>
          <w:kern w:val="0"/>
          <w:sz w:val="32"/>
          <w:szCs w:val="32"/>
        </w:rPr>
        <w:t>:</w:t>
      </w:r>
      <w:r>
        <w:rPr>
          <w:rFonts w:hint="eastAsia" w:ascii="仿宋_GB2312" w:hAnsi="宋体" w:eastAsia="仿宋_GB2312" w:cs="宋体"/>
          <w:color w:val="000000"/>
          <w:kern w:val="0"/>
          <w:sz w:val="32"/>
          <w:szCs w:val="32"/>
        </w:rPr>
        <w:t>为保障行政单位（包括实行公务员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641"/>
        <w:jc w:val="left"/>
        <w:textAlignment w:val="auto"/>
        <w:rPr>
          <w:rFonts w:ascii="宋体" w:hAnsi="宋体" w:eastAsia="宋体" w:cs="宋体"/>
          <w:color w:val="auto"/>
          <w:kern w:val="0"/>
          <w:sz w:val="20"/>
          <w:szCs w:val="20"/>
        </w:rPr>
      </w:pPr>
      <w:r>
        <w:rPr>
          <w:rFonts w:hint="eastAsia" w:ascii="仿宋_GB2312" w:hAnsi="宋体" w:eastAsia="仿宋_GB2312" w:cs="宋体"/>
          <w:color w:val="auto"/>
          <w:kern w:val="0"/>
          <w:sz w:val="32"/>
          <w:szCs w:val="32"/>
        </w:rPr>
        <w:t>附件：</w:t>
      </w:r>
      <w:r>
        <w:rPr>
          <w:rFonts w:hint="eastAsia" w:ascii="仿宋_GB2312" w:hAnsi="Calibri" w:eastAsia="仿宋_GB2312" w:cs="宋体"/>
          <w:color w:val="auto"/>
          <w:spacing w:val="-20"/>
          <w:kern w:val="0"/>
          <w:sz w:val="32"/>
          <w:szCs w:val="32"/>
        </w:rPr>
        <w:t>1.</w:t>
      </w:r>
      <w:r>
        <w:rPr>
          <w:rFonts w:hint="eastAsia" w:ascii="仿宋_GB2312" w:hAnsi="宋体" w:eastAsia="仿宋_GB2312" w:cs="宋体"/>
          <w:color w:val="auto"/>
          <w:spacing w:val="-20"/>
          <w:kern w:val="0"/>
          <w:sz w:val="32"/>
          <w:szCs w:val="32"/>
          <w:lang w:eastAsia="zh-CN"/>
        </w:rPr>
        <w:t>甘州区信访局</w:t>
      </w:r>
      <w:r>
        <w:rPr>
          <w:rFonts w:hint="eastAsia" w:ascii="仿宋_GB2312" w:hAnsi="Calibri" w:eastAsia="仿宋_GB2312" w:cs="宋体"/>
          <w:color w:val="auto"/>
          <w:spacing w:val="-20"/>
          <w:kern w:val="0"/>
          <w:sz w:val="32"/>
          <w:szCs w:val="32"/>
        </w:rPr>
        <w:t>2024</w:t>
      </w:r>
      <w:r>
        <w:rPr>
          <w:rFonts w:hint="eastAsia" w:ascii="仿宋_GB2312" w:hAnsi="宋体" w:eastAsia="仿宋_GB2312" w:cs="宋体"/>
          <w:color w:val="auto"/>
          <w:spacing w:val="-20"/>
          <w:kern w:val="0"/>
          <w:sz w:val="32"/>
          <w:szCs w:val="32"/>
        </w:rPr>
        <w:t>年</w:t>
      </w:r>
      <w:r>
        <w:rPr>
          <w:rFonts w:hint="eastAsia" w:ascii="仿宋_GB2312" w:hAnsi="宋体" w:eastAsia="仿宋_GB2312" w:cs="宋体"/>
          <w:color w:val="auto"/>
          <w:kern w:val="0"/>
          <w:sz w:val="32"/>
          <w:szCs w:val="32"/>
        </w:rPr>
        <w:t>单位</w:t>
      </w:r>
      <w:r>
        <w:rPr>
          <w:rFonts w:hint="eastAsia" w:ascii="仿宋_GB2312" w:hAnsi="宋体" w:eastAsia="仿宋_GB2312" w:cs="宋体"/>
          <w:color w:val="auto"/>
          <w:spacing w:val="-20"/>
          <w:kern w:val="0"/>
          <w:sz w:val="32"/>
          <w:szCs w:val="32"/>
        </w:rPr>
        <w:t>预算公开表</w:t>
      </w:r>
    </w:p>
    <w:p>
      <w:pPr>
        <w:keepNext w:val="0"/>
        <w:keepLines w:val="0"/>
        <w:pageBreakBefore w:val="0"/>
        <w:widowControl/>
        <w:shd w:val="clear" w:color="auto" w:fill="FFFFFF"/>
        <w:kinsoku/>
        <w:wordWrap/>
        <w:overflowPunct/>
        <w:topLinePunct w:val="0"/>
        <w:autoSpaceDE/>
        <w:autoSpaceDN/>
        <w:bidi w:val="0"/>
        <w:adjustRightInd/>
        <w:snapToGrid/>
        <w:spacing w:line="641" w:lineRule="atLeast"/>
        <w:ind w:left="150" w:right="150" w:firstLine="1599"/>
        <w:jc w:val="left"/>
        <w:textAlignment w:val="auto"/>
        <w:rPr>
          <w:rFonts w:ascii="宋体" w:hAnsi="宋体" w:eastAsia="宋体" w:cs="宋体"/>
          <w:color w:val="auto"/>
          <w:kern w:val="0"/>
          <w:sz w:val="20"/>
          <w:szCs w:val="20"/>
        </w:rPr>
      </w:pPr>
      <w:r>
        <w:rPr>
          <w:rFonts w:hint="eastAsia" w:ascii="仿宋_GB2312" w:hAnsi="Calibri" w:eastAsia="仿宋_GB2312" w:cs="宋体"/>
          <w:color w:val="auto"/>
          <w:kern w:val="0"/>
          <w:sz w:val="32"/>
          <w:szCs w:val="32"/>
        </w:rPr>
        <w:t>2.</w:t>
      </w:r>
      <w:r>
        <w:rPr>
          <w:rFonts w:hint="eastAsia" w:ascii="仿宋_GB2312" w:hAnsi="宋体" w:eastAsia="仿宋_GB2312" w:cs="宋体"/>
          <w:color w:val="auto"/>
          <w:kern w:val="0"/>
          <w:sz w:val="32"/>
          <w:szCs w:val="32"/>
          <w:lang w:eastAsia="zh-CN"/>
        </w:rPr>
        <w:t>甘州区信访局</w:t>
      </w:r>
      <w:r>
        <w:rPr>
          <w:rFonts w:hint="eastAsia" w:ascii="仿宋_GB2312" w:hAnsi="Calibri" w:eastAsia="仿宋_GB2312" w:cs="宋体"/>
          <w:color w:val="auto"/>
          <w:kern w:val="0"/>
          <w:sz w:val="32"/>
          <w:szCs w:val="32"/>
        </w:rPr>
        <w:t>2024</w:t>
      </w:r>
      <w:r>
        <w:rPr>
          <w:rFonts w:hint="eastAsia" w:ascii="仿宋_GB2312" w:hAnsi="宋体" w:eastAsia="仿宋_GB2312" w:cs="宋体"/>
          <w:color w:val="auto"/>
          <w:kern w:val="0"/>
          <w:sz w:val="32"/>
          <w:szCs w:val="32"/>
        </w:rPr>
        <w:t>年单位整体支出绩效目标及预算项目绩效目标表</w:t>
      </w: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NGQ4NjU4YzI2NDhlMzY1OTgyNTk1NzdhZTQwMGUifQ=="/>
  </w:docVars>
  <w:rsids>
    <w:rsidRoot w:val="00C6790F"/>
    <w:rsid w:val="003B2A7B"/>
    <w:rsid w:val="00411E6A"/>
    <w:rsid w:val="00C6790F"/>
    <w:rsid w:val="00EC145B"/>
    <w:rsid w:val="019E3125"/>
    <w:rsid w:val="02BA0F95"/>
    <w:rsid w:val="03EF5EB9"/>
    <w:rsid w:val="05D10303"/>
    <w:rsid w:val="080203D9"/>
    <w:rsid w:val="09AA4D5C"/>
    <w:rsid w:val="0A6B75FC"/>
    <w:rsid w:val="0FA777B2"/>
    <w:rsid w:val="10907C15"/>
    <w:rsid w:val="119613BE"/>
    <w:rsid w:val="1259090D"/>
    <w:rsid w:val="175E459A"/>
    <w:rsid w:val="19094FDD"/>
    <w:rsid w:val="1CC23D13"/>
    <w:rsid w:val="1DDE692B"/>
    <w:rsid w:val="1E2F264C"/>
    <w:rsid w:val="2031368A"/>
    <w:rsid w:val="214E5B76"/>
    <w:rsid w:val="226E2973"/>
    <w:rsid w:val="236E24FF"/>
    <w:rsid w:val="24877D88"/>
    <w:rsid w:val="24F829C8"/>
    <w:rsid w:val="27DC636E"/>
    <w:rsid w:val="27DD50D7"/>
    <w:rsid w:val="29F64224"/>
    <w:rsid w:val="2AA65A48"/>
    <w:rsid w:val="2B794137"/>
    <w:rsid w:val="2D8F4D75"/>
    <w:rsid w:val="324C4BF5"/>
    <w:rsid w:val="327B1806"/>
    <w:rsid w:val="33C43C65"/>
    <w:rsid w:val="344572AC"/>
    <w:rsid w:val="3501049D"/>
    <w:rsid w:val="36CD4BA4"/>
    <w:rsid w:val="38864D44"/>
    <w:rsid w:val="3891486E"/>
    <w:rsid w:val="38DA3641"/>
    <w:rsid w:val="396771A5"/>
    <w:rsid w:val="39B64380"/>
    <w:rsid w:val="3A3376C4"/>
    <w:rsid w:val="3BCC613D"/>
    <w:rsid w:val="3BDA141A"/>
    <w:rsid w:val="41263FC1"/>
    <w:rsid w:val="42784676"/>
    <w:rsid w:val="441E71D2"/>
    <w:rsid w:val="44A24E3C"/>
    <w:rsid w:val="45CF69D6"/>
    <w:rsid w:val="471D67A0"/>
    <w:rsid w:val="473A5599"/>
    <w:rsid w:val="4BDD56BF"/>
    <w:rsid w:val="4C416153"/>
    <w:rsid w:val="4C4670D0"/>
    <w:rsid w:val="4C671967"/>
    <w:rsid w:val="4C69696A"/>
    <w:rsid w:val="4E9407BC"/>
    <w:rsid w:val="5204032A"/>
    <w:rsid w:val="528943B0"/>
    <w:rsid w:val="529C4ECA"/>
    <w:rsid w:val="541B59D7"/>
    <w:rsid w:val="548337AD"/>
    <w:rsid w:val="548B74B4"/>
    <w:rsid w:val="55855303"/>
    <w:rsid w:val="57DB0CDA"/>
    <w:rsid w:val="587375E2"/>
    <w:rsid w:val="59FC535F"/>
    <w:rsid w:val="5FAB005C"/>
    <w:rsid w:val="62922E0D"/>
    <w:rsid w:val="62A113CE"/>
    <w:rsid w:val="63EB45D2"/>
    <w:rsid w:val="67803B7C"/>
    <w:rsid w:val="73196DF7"/>
    <w:rsid w:val="76767F28"/>
    <w:rsid w:val="78AE4CAD"/>
    <w:rsid w:val="79DD7E60"/>
    <w:rsid w:val="7D295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autoRedefine/>
    <w:qFormat/>
    <w:uiPriority w:val="22"/>
    <w:rPr>
      <w:b/>
      <w:bCs/>
    </w:rPr>
  </w:style>
  <w:style w:type="paragraph" w:customStyle="1" w:styleId="7">
    <w:name w:val="cjk"/>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2700" cap="flat" cmpd="sng" algn="ctr">
      <a:no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第一季度</c:v>
                </c:pt>
                <c:pt idx="1">
                  <c:v>第二季度</c:v>
                </c:pt>
                <c:pt idx="2">
                  <c:v>第三季度</c:v>
                </c:pt>
                <c:pt idx="3">
                  <c:v>第四季度</c:v>
                </c:pt>
              </c:strCache>
            </c:strRef>
          </c:cat>
          <c:val>
            <c:numRef>
              <c:f>Sheet1!$B$2:$B$5</c:f>
              <c:numCache>
                <c:formatCode>General</c:formatCode>
                <c:ptCount val="4"/>
                <c:pt idx="0">
                  <c:v>8.2</c:v>
                </c:pt>
                <c:pt idx="1">
                  <c:v>3.2</c:v>
                </c:pt>
                <c:pt idx="2">
                  <c:v>1.4</c:v>
                </c:pt>
                <c:pt idx="3">
                  <c:v>1.2</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899</Words>
  <Characters>5129</Characters>
  <Lines>42</Lines>
  <Paragraphs>12</Paragraphs>
  <TotalTime>18</TotalTime>
  <ScaleCrop>false</ScaleCrop>
  <LinksUpToDate>false</LinksUpToDate>
  <CharactersWithSpaces>6016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2024-03-04T02:03:00Z</dcterms:created>
  <dc:creator>Windows 用户</dc:creator>
  <cp:lastModifiedBy>杨旭</cp:lastModifiedBy>
  <dcterms:modified xsi:type="dcterms:W3CDTF">2024-03-07T10:02:18Z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B35CD1C5860047C486D0636DE7FA024C_12</vt:lpwstr>
  </property>
</Properties>
</file>